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77000" w14:textId="77777777" w:rsidR="00920712" w:rsidRDefault="00920712" w:rsidP="00920712">
      <w:pPr>
        <w:pStyle w:val="Default"/>
        <w:jc w:val="center"/>
        <w:rPr>
          <w:b/>
          <w:color w:val="5A0066"/>
          <w:sz w:val="32"/>
          <w:szCs w:val="32"/>
        </w:rPr>
      </w:pPr>
    </w:p>
    <w:p w14:paraId="04BB9D26" w14:textId="77777777" w:rsidR="00114D4C" w:rsidRDefault="00114D4C" w:rsidP="00920712">
      <w:pPr>
        <w:pStyle w:val="Default"/>
        <w:jc w:val="center"/>
        <w:rPr>
          <w:b/>
          <w:color w:val="5A0066"/>
          <w:sz w:val="32"/>
          <w:szCs w:val="32"/>
        </w:rPr>
      </w:pPr>
    </w:p>
    <w:p w14:paraId="6B81EB12" w14:textId="1E7189AE" w:rsidR="00920712" w:rsidRPr="00BE2002" w:rsidRDefault="00920712" w:rsidP="00920712">
      <w:pPr>
        <w:pStyle w:val="Default"/>
        <w:jc w:val="center"/>
        <w:rPr>
          <w:b/>
          <w:color w:val="5A0066"/>
          <w:sz w:val="32"/>
          <w:szCs w:val="32"/>
        </w:rPr>
      </w:pPr>
      <w:r w:rsidRPr="00BE2002">
        <w:rPr>
          <w:b/>
          <w:color w:val="5A0066"/>
          <w:sz w:val="32"/>
          <w:szCs w:val="32"/>
        </w:rPr>
        <w:t>Procurement Act 20</w:t>
      </w:r>
      <w:r>
        <w:rPr>
          <w:b/>
          <w:color w:val="5A0066"/>
          <w:sz w:val="32"/>
          <w:szCs w:val="32"/>
        </w:rPr>
        <w:t xml:space="preserve">23 </w:t>
      </w:r>
      <w:r w:rsidR="00114D4C">
        <w:rPr>
          <w:b/>
          <w:color w:val="5A0066"/>
          <w:sz w:val="32"/>
          <w:szCs w:val="32"/>
        </w:rPr>
        <w:br/>
        <w:t>Conflicts Assessment</w:t>
      </w:r>
      <w:r>
        <w:rPr>
          <w:b/>
          <w:color w:val="5A0066"/>
          <w:sz w:val="32"/>
          <w:szCs w:val="32"/>
        </w:rPr>
        <w:t xml:space="preserve"> </w:t>
      </w:r>
      <w:r w:rsidRPr="00BE2002">
        <w:rPr>
          <w:b/>
          <w:color w:val="5A0066"/>
          <w:sz w:val="32"/>
          <w:szCs w:val="32"/>
        </w:rPr>
        <w:t xml:space="preserve"> </w:t>
      </w:r>
    </w:p>
    <w:p w14:paraId="7223F1E5" w14:textId="77777777" w:rsidR="00920712" w:rsidRPr="00D61CCB" w:rsidRDefault="00920712" w:rsidP="00920712">
      <w:pPr>
        <w:pStyle w:val="Default"/>
        <w:jc w:val="center"/>
        <w:rPr>
          <w:b/>
          <w:sz w:val="32"/>
          <w:szCs w:val="32"/>
        </w:rPr>
      </w:pPr>
    </w:p>
    <w:p w14:paraId="6803CECE" w14:textId="77777777" w:rsidR="00920712" w:rsidRPr="00D61CCB" w:rsidRDefault="00920712" w:rsidP="00920712">
      <w:pPr>
        <w:pStyle w:val="Default"/>
        <w:rPr>
          <w:sz w:val="28"/>
          <w:szCs w:val="28"/>
        </w:rPr>
      </w:pPr>
    </w:p>
    <w:p w14:paraId="7521B556" w14:textId="77777777" w:rsidR="00920712" w:rsidRPr="00D61CCB" w:rsidRDefault="00920712" w:rsidP="00920712">
      <w:pPr>
        <w:pStyle w:val="Default"/>
        <w:jc w:val="both"/>
      </w:pPr>
    </w:p>
    <w:p w14:paraId="293691CA" w14:textId="77777777" w:rsidR="00920712" w:rsidRPr="00D61CCB" w:rsidRDefault="00920712" w:rsidP="00920712">
      <w:pPr>
        <w:pStyle w:val="Default"/>
        <w:jc w:val="both"/>
      </w:pPr>
    </w:p>
    <w:p w14:paraId="66469F40" w14:textId="7854363B" w:rsidR="00920712" w:rsidRDefault="00920712" w:rsidP="00920712">
      <w:pPr>
        <w:pStyle w:val="Default"/>
        <w:jc w:val="both"/>
        <w:rPr>
          <w:sz w:val="22"/>
          <w:szCs w:val="22"/>
        </w:rPr>
      </w:pPr>
      <w:r w:rsidRPr="00BE2002">
        <w:rPr>
          <w:sz w:val="22"/>
          <w:szCs w:val="22"/>
        </w:rPr>
        <w:t xml:space="preserve">This document </w:t>
      </w:r>
      <w:r>
        <w:rPr>
          <w:sz w:val="22"/>
          <w:szCs w:val="22"/>
        </w:rPr>
        <w:t>is a basic template for drafting a</w:t>
      </w:r>
      <w:r w:rsidR="00114D4C">
        <w:rPr>
          <w:sz w:val="22"/>
          <w:szCs w:val="22"/>
        </w:rPr>
        <w:t xml:space="preserve"> Conflicts Assessment</w:t>
      </w:r>
      <w:r w:rsidRPr="00BE2002">
        <w:rPr>
          <w:sz w:val="22"/>
          <w:szCs w:val="22"/>
        </w:rPr>
        <w:t xml:space="preserve"> under </w:t>
      </w:r>
      <w:r>
        <w:rPr>
          <w:sz w:val="22"/>
          <w:szCs w:val="22"/>
        </w:rPr>
        <w:t xml:space="preserve">section </w:t>
      </w:r>
      <w:r w:rsidR="00114D4C">
        <w:rPr>
          <w:sz w:val="22"/>
          <w:szCs w:val="22"/>
        </w:rPr>
        <w:t>83</w:t>
      </w:r>
      <w:r>
        <w:rPr>
          <w:sz w:val="22"/>
          <w:szCs w:val="22"/>
        </w:rPr>
        <w:t xml:space="preserve"> of the </w:t>
      </w:r>
      <w:r w:rsidRPr="00BE2002">
        <w:rPr>
          <w:sz w:val="22"/>
          <w:szCs w:val="22"/>
        </w:rPr>
        <w:t xml:space="preserve">Procurement Act 2023. </w:t>
      </w:r>
    </w:p>
    <w:p w14:paraId="5E312A35" w14:textId="77777777" w:rsidR="00920712" w:rsidRDefault="00920712" w:rsidP="00920712">
      <w:pPr>
        <w:pStyle w:val="Default"/>
        <w:jc w:val="both"/>
        <w:rPr>
          <w:sz w:val="22"/>
          <w:szCs w:val="22"/>
        </w:rPr>
      </w:pPr>
    </w:p>
    <w:p w14:paraId="2D83BB70" w14:textId="3E5857E8" w:rsidR="00920712" w:rsidRPr="00BE2002" w:rsidRDefault="00920712" w:rsidP="00920712">
      <w:pPr>
        <w:pStyle w:val="Default"/>
        <w:jc w:val="both"/>
        <w:rPr>
          <w:sz w:val="22"/>
          <w:szCs w:val="22"/>
        </w:rPr>
      </w:pPr>
      <w:r w:rsidRPr="00BE2002">
        <w:rPr>
          <w:sz w:val="22"/>
          <w:szCs w:val="22"/>
        </w:rPr>
        <w:t xml:space="preserve">Please note that it </w:t>
      </w:r>
      <w:r w:rsidRPr="00BE2002">
        <w:rPr>
          <w:b/>
          <w:bCs/>
          <w:sz w:val="22"/>
          <w:szCs w:val="22"/>
        </w:rPr>
        <w:t>is only applicable for procurements that are commenced on or after 24 February 2025</w:t>
      </w:r>
      <w:r w:rsidRPr="00BE2002">
        <w:rPr>
          <w:sz w:val="22"/>
          <w:szCs w:val="22"/>
        </w:rPr>
        <w:t xml:space="preserve">; for procurements commenced </w:t>
      </w:r>
      <w:r w:rsidRPr="00BE2002">
        <w:rPr>
          <w:b/>
          <w:bCs/>
          <w:sz w:val="22"/>
          <w:szCs w:val="22"/>
        </w:rPr>
        <w:t>before 24 February 2025</w:t>
      </w:r>
      <w:r w:rsidRPr="00BE2002">
        <w:rPr>
          <w:sz w:val="22"/>
          <w:szCs w:val="22"/>
        </w:rPr>
        <w:t xml:space="preserve">, the Public Contracts Regulations 2015 will instead apply. </w:t>
      </w:r>
    </w:p>
    <w:p w14:paraId="31BA9559" w14:textId="77777777" w:rsidR="00920712" w:rsidRPr="00BE2002" w:rsidRDefault="00920712" w:rsidP="00920712">
      <w:pPr>
        <w:pStyle w:val="Default"/>
        <w:jc w:val="both"/>
        <w:rPr>
          <w:sz w:val="22"/>
          <w:szCs w:val="22"/>
        </w:rPr>
      </w:pPr>
    </w:p>
    <w:p w14:paraId="0715275E" w14:textId="76843A22" w:rsidR="00920712" w:rsidRPr="00BE2002" w:rsidRDefault="00920712" w:rsidP="0092071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 is provided for information only and is not a substitute for legal advice in relation to the drafting of a </w:t>
      </w:r>
      <w:r w:rsidR="00114D4C">
        <w:rPr>
          <w:sz w:val="22"/>
          <w:szCs w:val="22"/>
        </w:rPr>
        <w:t>Conflicts Assessment</w:t>
      </w:r>
      <w:r>
        <w:rPr>
          <w:sz w:val="22"/>
          <w:szCs w:val="22"/>
        </w:rPr>
        <w:t xml:space="preserve"> for a specific procurement. </w:t>
      </w:r>
    </w:p>
    <w:p w14:paraId="5193F60C" w14:textId="77777777" w:rsidR="00920712" w:rsidRPr="00BE2002" w:rsidRDefault="00920712" w:rsidP="00920712">
      <w:pPr>
        <w:pStyle w:val="Default"/>
        <w:jc w:val="both"/>
        <w:rPr>
          <w:sz w:val="22"/>
          <w:szCs w:val="22"/>
        </w:rPr>
      </w:pPr>
    </w:p>
    <w:p w14:paraId="34530D57" w14:textId="2AEB9542" w:rsidR="00920712" w:rsidRPr="00BE2002" w:rsidRDefault="00920712" w:rsidP="00920712">
      <w:pPr>
        <w:pStyle w:val="Default"/>
        <w:jc w:val="both"/>
        <w:rPr>
          <w:sz w:val="22"/>
          <w:szCs w:val="22"/>
        </w:rPr>
      </w:pPr>
      <w:r w:rsidRPr="00BE2002">
        <w:rPr>
          <w:sz w:val="22"/>
          <w:szCs w:val="22"/>
        </w:rPr>
        <w:t xml:space="preserve">The Cabinet Office has provided guidance on </w:t>
      </w:r>
      <w:r w:rsidR="00114D4C">
        <w:rPr>
          <w:sz w:val="22"/>
          <w:szCs w:val="22"/>
        </w:rPr>
        <w:t>conflicts of interest</w:t>
      </w:r>
      <w:r>
        <w:rPr>
          <w:sz w:val="22"/>
          <w:szCs w:val="22"/>
        </w:rPr>
        <w:t xml:space="preserve"> </w:t>
      </w:r>
      <w:r w:rsidRPr="00BE2002">
        <w:rPr>
          <w:sz w:val="22"/>
          <w:szCs w:val="22"/>
        </w:rPr>
        <w:t xml:space="preserve">under the Procurement Act 2023 </w:t>
      </w:r>
      <w:hyperlink r:id="rId12" w:history="1">
        <w:r w:rsidRPr="00BE2002">
          <w:rPr>
            <w:rStyle w:val="Hyperlink"/>
            <w:sz w:val="22"/>
            <w:szCs w:val="22"/>
          </w:rPr>
          <w:t>here</w:t>
        </w:r>
      </w:hyperlink>
      <w:r w:rsidRPr="00BE2002">
        <w:rPr>
          <w:sz w:val="22"/>
          <w:szCs w:val="22"/>
        </w:rPr>
        <w:t>.</w:t>
      </w:r>
    </w:p>
    <w:p w14:paraId="3E06D2A7" w14:textId="77777777" w:rsidR="00114D4C" w:rsidRDefault="00920712" w:rsidP="00114D4C">
      <w:pPr>
        <w:pStyle w:val="MRMainHeading"/>
        <w:jc w:val="center"/>
        <w:rPr>
          <w:rFonts w:cs="Arial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B42CC2" wp14:editId="6F792B70">
            <wp:simplePos x="0" y="0"/>
            <wp:positionH relativeFrom="margin">
              <wp:posOffset>3715495</wp:posOffset>
            </wp:positionH>
            <wp:positionV relativeFrom="paragraph">
              <wp:posOffset>945735</wp:posOffset>
            </wp:positionV>
            <wp:extent cx="2630968" cy="2308216"/>
            <wp:effectExtent l="0" t="0" r="0" b="0"/>
            <wp:wrapSquare wrapText="bothSides"/>
            <wp:docPr id="416530325" name="Picture 1" descr="A ship with a globe and a plane flying above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530325" name="Picture 1" descr="A ship with a globe and a plane flying above i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968" cy="2308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hd w:val="clear" w:color="auto" w:fill="FFFFFF"/>
        </w:rPr>
        <w:br w:type="page"/>
      </w:r>
    </w:p>
    <w:p w14:paraId="7801823E" w14:textId="77777777" w:rsidR="00114D4C" w:rsidRDefault="00114D4C" w:rsidP="00114D4C">
      <w:pPr>
        <w:pStyle w:val="MRMainHeading"/>
        <w:jc w:val="center"/>
      </w:pPr>
    </w:p>
    <w:p w14:paraId="3EBF3448" w14:textId="4D9F6C10" w:rsidR="00114D4C" w:rsidRPr="00114D4C" w:rsidRDefault="00114D4C" w:rsidP="00114D4C">
      <w:pPr>
        <w:pStyle w:val="MRMainHeading"/>
        <w:jc w:val="center"/>
      </w:pPr>
      <w:r w:rsidRPr="00114D4C">
        <w:t>Conflicts Assessment/Review for [</w:t>
      </w:r>
      <w:r w:rsidRPr="00114D4C">
        <w:rPr>
          <w:highlight w:val="yellow"/>
        </w:rPr>
        <w:t>insert name of supplier</w:t>
      </w:r>
      <w:r w:rsidRPr="00114D4C">
        <w:t>] carried out on [</w:t>
      </w:r>
      <w:r w:rsidRPr="00114D4C">
        <w:rPr>
          <w:highlight w:val="yellow"/>
        </w:rPr>
        <w:t>insert date of conflicts assessment/review</w:t>
      </w:r>
      <w:r w:rsidRPr="00114D4C">
        <w:t>]</w:t>
      </w:r>
    </w:p>
    <w:p w14:paraId="4F881240" w14:textId="77777777" w:rsidR="00114D4C" w:rsidRDefault="00114D4C" w:rsidP="00114D4C">
      <w:pPr>
        <w:spacing w:before="240" w:after="0" w:line="240" w:lineRule="auto"/>
        <w:rPr>
          <w:rFonts w:ascii="Arial" w:eastAsia="Calibri" w:hAnsi="Arial" w:cs="Arial"/>
          <w:lang w:eastAsia="en-GB" w:bidi="ar-SA"/>
        </w:rPr>
      </w:pPr>
    </w:p>
    <w:p w14:paraId="6DD110D7" w14:textId="47A631CF" w:rsidR="00114D4C" w:rsidRPr="00114D4C" w:rsidRDefault="00000000" w:rsidP="00114D4C">
      <w:pPr>
        <w:spacing w:before="240" w:after="0" w:line="240" w:lineRule="auto"/>
        <w:jc w:val="both"/>
        <w:rPr>
          <w:rFonts w:ascii="Arial" w:eastAsia="Calibri" w:hAnsi="Arial" w:cs="Arial"/>
          <w:lang w:eastAsia="en-GB" w:bidi="ar-SA"/>
        </w:rPr>
      </w:pPr>
      <w:hyperlink r:id="rId14" w:history="1">
        <w:r w:rsidR="00114D4C" w:rsidRPr="00FA3174">
          <w:rPr>
            <w:rStyle w:val="Hyperlink"/>
            <w:rFonts w:ascii="Arial" w:eastAsia="Calibri" w:hAnsi="Arial" w:cs="Arial"/>
            <w:lang w:eastAsia="en-GB" w:bidi="ar-SA"/>
          </w:rPr>
          <w:t>Sections 81 to 83</w:t>
        </w:r>
      </w:hyperlink>
      <w:r w:rsidR="00FA3174">
        <w:rPr>
          <w:rFonts w:ascii="Arial" w:eastAsia="Calibri" w:hAnsi="Arial" w:cs="Arial"/>
          <w:lang w:eastAsia="en-GB" w:bidi="ar-SA"/>
        </w:rPr>
        <w:t xml:space="preserve"> of</w:t>
      </w:r>
      <w:r w:rsidR="00114D4C">
        <w:rPr>
          <w:rFonts w:ascii="Arial" w:eastAsia="Calibri" w:hAnsi="Arial" w:cs="Arial"/>
          <w:lang w:eastAsia="en-GB" w:bidi="ar-SA"/>
        </w:rPr>
        <w:t xml:space="preserve"> the Procurement </w:t>
      </w:r>
      <w:r w:rsidR="00114D4C" w:rsidRPr="00114D4C">
        <w:rPr>
          <w:rFonts w:ascii="Arial" w:eastAsia="Calibri" w:hAnsi="Arial" w:cs="Arial"/>
          <w:lang w:eastAsia="en-GB" w:bidi="ar-SA"/>
        </w:rPr>
        <w:t xml:space="preserve">Act </w:t>
      </w:r>
      <w:r w:rsidR="00114D4C">
        <w:rPr>
          <w:rFonts w:ascii="Arial" w:eastAsia="Calibri" w:hAnsi="Arial" w:cs="Arial"/>
          <w:lang w:eastAsia="en-GB" w:bidi="ar-SA"/>
        </w:rPr>
        <w:t>2023</w:t>
      </w:r>
      <w:r w:rsidR="00114D4C" w:rsidRPr="00114D4C">
        <w:rPr>
          <w:rFonts w:ascii="Arial" w:eastAsia="Calibri" w:hAnsi="Arial" w:cs="Arial"/>
          <w:lang w:eastAsia="en-GB" w:bidi="ar-SA"/>
        </w:rPr>
        <w:t xml:space="preserve"> </w:t>
      </w:r>
      <w:r w:rsidR="00114D4C">
        <w:rPr>
          <w:rFonts w:ascii="Arial" w:eastAsia="Calibri" w:hAnsi="Arial" w:cs="Arial"/>
          <w:lang w:eastAsia="en-GB" w:bidi="ar-SA"/>
        </w:rPr>
        <w:t xml:space="preserve">apply </w:t>
      </w:r>
      <w:r w:rsidR="00114D4C" w:rsidRPr="00114D4C">
        <w:rPr>
          <w:rFonts w:ascii="Arial" w:eastAsia="Calibri" w:hAnsi="Arial" w:cs="Arial"/>
          <w:lang w:eastAsia="en-GB" w:bidi="ar-SA"/>
        </w:rPr>
        <w:t>to any situation where ‘</w:t>
      </w:r>
      <w:r w:rsidR="00114D4C" w:rsidRPr="00114D4C">
        <w:rPr>
          <w:rFonts w:ascii="Arial" w:eastAsia="Calibri" w:hAnsi="Arial" w:cs="Arial"/>
          <w:i/>
          <w:iCs/>
          <w:lang w:eastAsia="en-GB" w:bidi="ar-SA"/>
        </w:rPr>
        <w:t>a person acting for or on behalf of the contracting authority in relation to the procurement</w:t>
      </w:r>
      <w:r w:rsidR="00114D4C" w:rsidRPr="00114D4C">
        <w:rPr>
          <w:rFonts w:ascii="Arial" w:eastAsia="Calibri" w:hAnsi="Arial" w:cs="Arial"/>
          <w:lang w:eastAsia="en-GB" w:bidi="ar-SA"/>
        </w:rPr>
        <w:t>’ has a direct or indirect personal, professional or financial interest which might be perceived to create a conflict. A person acting ‘in relation to the procurement’ is defined as a person who influences a decision made by the contracting authority in relation to a procurement, such as:</w:t>
      </w:r>
    </w:p>
    <w:p w14:paraId="087FF654" w14:textId="77777777" w:rsidR="00114D4C" w:rsidRPr="00114D4C" w:rsidRDefault="00114D4C" w:rsidP="00114D4C">
      <w:pPr>
        <w:numPr>
          <w:ilvl w:val="1"/>
          <w:numId w:val="2"/>
        </w:numPr>
        <w:spacing w:before="240" w:after="0" w:line="240" w:lineRule="auto"/>
        <w:jc w:val="both"/>
        <w:rPr>
          <w:rFonts w:ascii="Arial" w:eastAsia="Calibri" w:hAnsi="Arial" w:cs="Arial"/>
          <w:lang w:eastAsia="en-GB" w:bidi="ar-SA"/>
        </w:rPr>
      </w:pPr>
      <w:r w:rsidRPr="00114D4C">
        <w:rPr>
          <w:rFonts w:ascii="Arial" w:eastAsia="Calibri" w:hAnsi="Arial" w:cs="Arial"/>
          <w:lang w:eastAsia="en-GB" w:bidi="ar-SA"/>
        </w:rPr>
        <w:t>the senior responsible officer, the budget holder, the commercial director, members of the management board, commercial staff, people who will assess tenders, external experts, private sector secondees and consultants, non-executive board members, special advisers, private office employees and, as set out in section 81(2)(b), Ministers.</w:t>
      </w:r>
    </w:p>
    <w:p w14:paraId="3019AF7C" w14:textId="77777777" w:rsidR="00114D4C" w:rsidRPr="00114D4C" w:rsidRDefault="00114D4C" w:rsidP="00114D4C">
      <w:pPr>
        <w:spacing w:before="240" w:after="0" w:line="240" w:lineRule="auto"/>
        <w:jc w:val="both"/>
        <w:rPr>
          <w:rFonts w:ascii="Arial" w:eastAsia="Calibri" w:hAnsi="Arial" w:cs="Arial"/>
          <w:lang w:eastAsia="en-GB" w:bidi="ar-SA"/>
        </w:rPr>
      </w:pPr>
      <w:r w:rsidRPr="00114D4C">
        <w:rPr>
          <w:rFonts w:ascii="Arial" w:eastAsia="Calibri" w:hAnsi="Arial" w:cs="Arial"/>
          <w:lang w:eastAsia="en-GB" w:bidi="ar-SA"/>
        </w:rPr>
        <w:t xml:space="preserve">The conflicts assessment guidance publication includes the following suggestions to mitigate conflict: </w:t>
      </w:r>
    </w:p>
    <w:p w14:paraId="646E0003" w14:textId="77777777" w:rsidR="00114D4C" w:rsidRPr="00114D4C" w:rsidRDefault="00114D4C" w:rsidP="00114D4C">
      <w:pPr>
        <w:numPr>
          <w:ilvl w:val="1"/>
          <w:numId w:val="3"/>
        </w:numPr>
        <w:spacing w:before="240" w:after="0" w:line="240" w:lineRule="auto"/>
        <w:jc w:val="both"/>
        <w:rPr>
          <w:rFonts w:ascii="Arial" w:eastAsia="Calibri" w:hAnsi="Arial" w:cs="Arial"/>
          <w:lang w:eastAsia="en-GB" w:bidi="ar-SA"/>
        </w:rPr>
      </w:pPr>
      <w:r w:rsidRPr="00114D4C">
        <w:rPr>
          <w:rFonts w:ascii="Arial" w:eastAsia="Calibri" w:hAnsi="Arial" w:cs="Arial"/>
          <w:lang w:eastAsia="en-GB" w:bidi="ar-SA"/>
        </w:rPr>
        <w:t>reassigning individuals with a conflict or potential conflict of interest away from situations where they can influence decisions;</w:t>
      </w:r>
    </w:p>
    <w:p w14:paraId="6B03565E" w14:textId="77777777" w:rsidR="00114D4C" w:rsidRPr="00114D4C" w:rsidRDefault="00114D4C" w:rsidP="00114D4C">
      <w:pPr>
        <w:numPr>
          <w:ilvl w:val="1"/>
          <w:numId w:val="3"/>
        </w:numPr>
        <w:spacing w:before="240" w:after="0" w:line="240" w:lineRule="auto"/>
        <w:jc w:val="both"/>
        <w:rPr>
          <w:rFonts w:ascii="Arial" w:eastAsia="Calibri" w:hAnsi="Arial" w:cs="Arial"/>
          <w:lang w:eastAsia="en-GB" w:bidi="ar-SA"/>
        </w:rPr>
      </w:pPr>
      <w:r w:rsidRPr="00114D4C">
        <w:rPr>
          <w:rFonts w:ascii="Arial" w:eastAsia="Calibri" w:hAnsi="Arial" w:cs="Arial"/>
          <w:lang w:eastAsia="en-GB" w:bidi="ar-SA"/>
        </w:rPr>
        <w:t>providing for more than one person to assess tenders and carrying out and recording moderation meetings;</w:t>
      </w:r>
    </w:p>
    <w:p w14:paraId="7A1547D6" w14:textId="77777777" w:rsidR="00114D4C" w:rsidRPr="00114D4C" w:rsidRDefault="00114D4C" w:rsidP="00114D4C">
      <w:pPr>
        <w:numPr>
          <w:ilvl w:val="1"/>
          <w:numId w:val="3"/>
        </w:numPr>
        <w:spacing w:before="240" w:after="0" w:line="240" w:lineRule="auto"/>
        <w:jc w:val="both"/>
        <w:rPr>
          <w:rFonts w:ascii="Arial" w:eastAsia="Calibri" w:hAnsi="Arial" w:cs="Arial"/>
          <w:lang w:eastAsia="en-GB" w:bidi="ar-SA"/>
        </w:rPr>
      </w:pPr>
      <w:r w:rsidRPr="00114D4C">
        <w:rPr>
          <w:rFonts w:ascii="Arial" w:eastAsia="Calibri" w:hAnsi="Arial" w:cs="Arial"/>
          <w:lang w:eastAsia="en-GB" w:bidi="ar-SA"/>
        </w:rPr>
        <w:t xml:space="preserve">cancelling and re-running the procurement; </w:t>
      </w:r>
    </w:p>
    <w:p w14:paraId="1D71C7F8" w14:textId="77777777" w:rsidR="00114D4C" w:rsidRPr="00114D4C" w:rsidRDefault="00114D4C" w:rsidP="00114D4C">
      <w:pPr>
        <w:numPr>
          <w:ilvl w:val="1"/>
          <w:numId w:val="3"/>
        </w:numPr>
        <w:spacing w:before="240" w:after="0" w:line="240" w:lineRule="auto"/>
        <w:jc w:val="both"/>
        <w:rPr>
          <w:rFonts w:ascii="Arial" w:eastAsia="Calibri" w:hAnsi="Arial" w:cs="Arial"/>
          <w:lang w:eastAsia="en-GB" w:bidi="ar-SA"/>
        </w:rPr>
      </w:pPr>
      <w:r w:rsidRPr="00114D4C">
        <w:rPr>
          <w:rFonts w:ascii="Arial" w:eastAsia="Calibri" w:hAnsi="Arial" w:cs="Arial"/>
          <w:lang w:eastAsia="en-GB" w:bidi="ar-SA"/>
        </w:rPr>
        <w:t xml:space="preserve">including an independent observer in the procurement team; </w:t>
      </w:r>
    </w:p>
    <w:p w14:paraId="311125E0" w14:textId="77777777" w:rsidR="00114D4C" w:rsidRPr="00114D4C" w:rsidRDefault="00114D4C" w:rsidP="00114D4C">
      <w:pPr>
        <w:numPr>
          <w:ilvl w:val="1"/>
          <w:numId w:val="3"/>
        </w:numPr>
        <w:spacing w:before="240" w:after="0" w:line="240" w:lineRule="auto"/>
        <w:jc w:val="both"/>
        <w:rPr>
          <w:rFonts w:ascii="Arial" w:eastAsia="Calibri" w:hAnsi="Arial" w:cs="Arial"/>
          <w:lang w:eastAsia="en-GB" w:bidi="ar-SA"/>
        </w:rPr>
      </w:pPr>
      <w:r w:rsidRPr="00114D4C">
        <w:rPr>
          <w:rFonts w:ascii="Arial" w:eastAsia="Calibri" w:hAnsi="Arial" w:cs="Arial"/>
          <w:lang w:eastAsia="en-GB" w:bidi="ar-SA"/>
        </w:rPr>
        <w:t xml:space="preserve">ensuring that management with appropriate oversight is aware of the conflict of interest and that they review and sign-off outputs from the individual; </w:t>
      </w:r>
    </w:p>
    <w:p w14:paraId="79E6BF5D" w14:textId="1411A993" w:rsidR="00114D4C" w:rsidRPr="00114D4C" w:rsidRDefault="00114D4C" w:rsidP="00114D4C">
      <w:pPr>
        <w:numPr>
          <w:ilvl w:val="1"/>
          <w:numId w:val="3"/>
        </w:numPr>
        <w:spacing w:before="240" w:after="0" w:line="240" w:lineRule="auto"/>
        <w:jc w:val="both"/>
        <w:rPr>
          <w:rFonts w:ascii="Arial" w:eastAsia="Calibri" w:hAnsi="Arial" w:cs="Arial"/>
          <w:lang w:eastAsia="en-GB" w:bidi="ar-SA"/>
        </w:rPr>
      </w:pPr>
      <w:r w:rsidRPr="00114D4C">
        <w:rPr>
          <w:rFonts w:ascii="Arial" w:eastAsia="Calibri" w:hAnsi="Arial" w:cs="Arial"/>
          <w:lang w:eastAsia="en-GB" w:bidi="ar-SA"/>
        </w:rPr>
        <w:t xml:space="preserve">monitoring the situation and having checkpoints to review whether it has led to an unfair advantage or disadvantage for a supplier; </w:t>
      </w:r>
      <w:r>
        <w:rPr>
          <w:rFonts w:ascii="Arial" w:eastAsia="Calibri" w:hAnsi="Arial" w:cs="Arial"/>
          <w:lang w:eastAsia="en-GB" w:bidi="ar-SA"/>
        </w:rPr>
        <w:t>or</w:t>
      </w:r>
    </w:p>
    <w:p w14:paraId="24484D72" w14:textId="77777777" w:rsidR="00114D4C" w:rsidRPr="00114D4C" w:rsidRDefault="00114D4C" w:rsidP="00114D4C">
      <w:pPr>
        <w:numPr>
          <w:ilvl w:val="1"/>
          <w:numId w:val="4"/>
        </w:numPr>
        <w:spacing w:before="240" w:after="0" w:line="240" w:lineRule="auto"/>
        <w:jc w:val="both"/>
        <w:rPr>
          <w:rFonts w:ascii="Arial" w:eastAsia="Calibri" w:hAnsi="Arial" w:cs="Arial"/>
          <w:lang w:eastAsia="en-GB" w:bidi="ar-SA"/>
        </w:rPr>
      </w:pPr>
      <w:r w:rsidRPr="00114D4C">
        <w:rPr>
          <w:rFonts w:ascii="Arial" w:eastAsia="Calibri" w:hAnsi="Arial" w:cs="Arial"/>
          <w:lang w:eastAsia="en-GB" w:bidi="ar-SA"/>
        </w:rPr>
        <w:t>sharing procurement and process information with all relevant suppliers in a timely manner and at the same time.</w:t>
      </w:r>
    </w:p>
    <w:p w14:paraId="04CFCF3B" w14:textId="77777777" w:rsidR="00114D4C" w:rsidRPr="00114D4C" w:rsidRDefault="00114D4C" w:rsidP="00114D4C">
      <w:pPr>
        <w:spacing w:before="240" w:after="0" w:line="240" w:lineRule="auto"/>
        <w:jc w:val="both"/>
        <w:rPr>
          <w:rFonts w:ascii="Arial" w:eastAsia="Calibri" w:hAnsi="Arial" w:cs="Arial"/>
          <w:lang w:eastAsia="en-GB" w:bidi="ar-SA"/>
        </w:rPr>
      </w:pPr>
      <w:r w:rsidRPr="00114D4C">
        <w:rPr>
          <w:rFonts w:ascii="Arial" w:eastAsia="Calibri" w:hAnsi="Arial" w:cs="Arial"/>
          <w:lang w:eastAsia="en-GB" w:bidi="ar-SA"/>
        </w:rPr>
        <w:t xml:space="preserve">The conflicts assessment must be reviewed upon the publication of a tender notice; a transparency notice; a dynamic market notice in relation to the establishment of a dynamic market; a contract details notice relating to a public contract; a contract change notice. </w:t>
      </w:r>
    </w:p>
    <w:p w14:paraId="2FD96EC2" w14:textId="491B4BAD" w:rsidR="00FA3174" w:rsidRDefault="00114D4C" w:rsidP="00114D4C">
      <w:pPr>
        <w:spacing w:before="240" w:after="0" w:line="240" w:lineRule="auto"/>
        <w:jc w:val="both"/>
        <w:rPr>
          <w:rFonts w:ascii="Arial" w:eastAsia="Calibri" w:hAnsi="Arial" w:cs="Arial"/>
          <w:lang w:eastAsia="en-GB" w:bidi="ar-SA"/>
        </w:rPr>
      </w:pPr>
      <w:r w:rsidRPr="00114D4C">
        <w:rPr>
          <w:rFonts w:ascii="Arial" w:eastAsia="Calibri" w:hAnsi="Arial" w:cs="Arial"/>
          <w:lang w:eastAsia="en-GB" w:bidi="ar-SA"/>
        </w:rPr>
        <w:t xml:space="preserve"> It is mandatory to </w:t>
      </w:r>
      <w:r w:rsidRPr="00114D4C">
        <w:rPr>
          <w:rFonts w:ascii="Arial" w:eastAsia="Calibri" w:hAnsi="Arial" w:cs="Arial"/>
          <w:b/>
          <w:bCs/>
          <w:lang w:eastAsia="en-GB" w:bidi="ar-SA"/>
        </w:rPr>
        <w:t>exclude</w:t>
      </w:r>
      <w:r w:rsidRPr="00114D4C">
        <w:rPr>
          <w:rFonts w:ascii="Arial" w:eastAsia="Calibri" w:hAnsi="Arial" w:cs="Arial"/>
          <w:lang w:eastAsia="en-GB" w:bidi="ar-SA"/>
        </w:rPr>
        <w:t xml:space="preserve"> a supplier from the procurement where a conflict of interest puts the supplier at an unfair advantage that cannot be mitigated, or the supplier refuses to take any necessary steps. Regulation 57(8)(e) of the PCR included a discretionary exclusion ground.</w:t>
      </w:r>
    </w:p>
    <w:p w14:paraId="5206D46A" w14:textId="51412AB7" w:rsidR="00FA3174" w:rsidRPr="00114D4C" w:rsidRDefault="00FA3174" w:rsidP="00114D4C">
      <w:pPr>
        <w:spacing w:before="240" w:after="0" w:line="240" w:lineRule="auto"/>
        <w:jc w:val="both"/>
        <w:rPr>
          <w:rFonts w:ascii="Arial" w:eastAsia="Calibri" w:hAnsi="Arial" w:cs="Times New Roman"/>
          <w:lang w:eastAsia="en-GB" w:bidi="ar-SA"/>
        </w:rPr>
        <w:sectPr w:rsidR="00FA3174" w:rsidRPr="00114D4C" w:rsidSect="00114D4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720" w:right="862" w:bottom="1009" w:left="862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lang w:eastAsia="en-GB" w:bidi="ar-SA"/>
        </w:rPr>
        <w:t>The following table summarises the requirements of the Act and suggests compliance actions/steps.</w:t>
      </w:r>
    </w:p>
    <w:tbl>
      <w:tblPr>
        <w:tblStyle w:val="TableGrid2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1740"/>
        <w:gridCol w:w="2614"/>
        <w:gridCol w:w="474"/>
        <w:gridCol w:w="4188"/>
      </w:tblGrid>
      <w:tr w:rsidR="00114D4C" w:rsidRPr="00114D4C" w14:paraId="5F0668A6" w14:textId="77777777" w:rsidTr="007D6DB4">
        <w:tc>
          <w:tcPr>
            <w:tcW w:w="1860" w:type="dxa"/>
            <w:shd w:val="clear" w:color="auto" w:fill="5A0066"/>
          </w:tcPr>
          <w:p w14:paraId="6B0FD8C5" w14:textId="77777777" w:rsidR="00114D4C" w:rsidRPr="00114D4C" w:rsidRDefault="00114D4C" w:rsidP="00114D4C">
            <w:pPr>
              <w:keepNext/>
              <w:spacing w:line="240" w:lineRule="auto"/>
              <w:jc w:val="both"/>
              <w:rPr>
                <w:rFonts w:eastAsia="Calibri"/>
                <w:b/>
                <w:color w:val="FFFFFF"/>
                <w:lang w:eastAsia="en-GB" w:bidi="ar-SA"/>
              </w:rPr>
            </w:pPr>
            <w:r w:rsidRPr="00114D4C">
              <w:rPr>
                <w:rFonts w:eastAsia="Calibri"/>
                <w:b/>
                <w:color w:val="FFFFFF"/>
                <w:lang w:eastAsia="en-GB" w:bidi="ar-SA"/>
              </w:rPr>
              <w:lastRenderedPageBreak/>
              <w:t>Regulation/</w:t>
            </w:r>
          </w:p>
          <w:p w14:paraId="15B3325A" w14:textId="77777777" w:rsidR="00114D4C" w:rsidRDefault="00114D4C" w:rsidP="00114D4C">
            <w:pPr>
              <w:keepNext/>
              <w:spacing w:line="240" w:lineRule="auto"/>
              <w:jc w:val="both"/>
              <w:rPr>
                <w:rFonts w:eastAsia="Calibri"/>
                <w:b/>
                <w:color w:val="FFFFFF"/>
                <w:lang w:eastAsia="en-GB" w:bidi="ar-SA"/>
              </w:rPr>
            </w:pPr>
            <w:r w:rsidRPr="00114D4C">
              <w:rPr>
                <w:rFonts w:eastAsia="Calibri"/>
                <w:b/>
                <w:color w:val="FFFFFF"/>
                <w:lang w:eastAsia="en-GB" w:bidi="ar-SA"/>
              </w:rPr>
              <w:t>Heading</w:t>
            </w:r>
          </w:p>
          <w:p w14:paraId="59FBFDD8" w14:textId="77777777" w:rsidR="00FA3174" w:rsidRPr="00114D4C" w:rsidRDefault="00FA3174" w:rsidP="00114D4C">
            <w:pPr>
              <w:keepNext/>
              <w:spacing w:line="240" w:lineRule="auto"/>
              <w:jc w:val="both"/>
              <w:rPr>
                <w:rFonts w:eastAsia="Calibri"/>
                <w:b/>
                <w:color w:val="FFFFFF"/>
                <w:lang w:eastAsia="en-GB" w:bidi="ar-SA"/>
              </w:rPr>
            </w:pPr>
          </w:p>
        </w:tc>
        <w:tc>
          <w:tcPr>
            <w:tcW w:w="2614" w:type="dxa"/>
            <w:shd w:val="clear" w:color="auto" w:fill="5A0066"/>
          </w:tcPr>
          <w:p w14:paraId="3346201C" w14:textId="77777777" w:rsidR="00114D4C" w:rsidRPr="00114D4C" w:rsidRDefault="00114D4C" w:rsidP="00114D4C">
            <w:pPr>
              <w:keepNext/>
              <w:spacing w:line="240" w:lineRule="auto"/>
              <w:rPr>
                <w:rFonts w:eastAsia="Calibri"/>
                <w:b/>
                <w:color w:val="FFFFFF"/>
                <w:lang w:eastAsia="en-GB" w:bidi="ar-SA"/>
              </w:rPr>
            </w:pPr>
            <w:r w:rsidRPr="00114D4C">
              <w:rPr>
                <w:rFonts w:eastAsia="Calibri"/>
                <w:b/>
                <w:color w:val="FFFFFF"/>
                <w:lang w:eastAsia="en-GB" w:bidi="ar-SA"/>
              </w:rPr>
              <w:t>Summary of Requirement</w:t>
            </w:r>
          </w:p>
        </w:tc>
        <w:tc>
          <w:tcPr>
            <w:tcW w:w="5698" w:type="dxa"/>
            <w:gridSpan w:val="2"/>
            <w:shd w:val="clear" w:color="auto" w:fill="5A0066"/>
          </w:tcPr>
          <w:p w14:paraId="244AA771" w14:textId="77777777" w:rsidR="00114D4C" w:rsidRPr="00114D4C" w:rsidRDefault="00114D4C" w:rsidP="00114D4C">
            <w:pPr>
              <w:keepNext/>
              <w:spacing w:line="240" w:lineRule="auto"/>
              <w:jc w:val="both"/>
              <w:rPr>
                <w:rFonts w:eastAsia="Calibri"/>
                <w:b/>
                <w:color w:val="FFFFFF"/>
                <w:lang w:eastAsia="en-GB" w:bidi="ar-SA"/>
              </w:rPr>
            </w:pPr>
            <w:r w:rsidRPr="00114D4C">
              <w:rPr>
                <w:rFonts w:eastAsia="Calibri"/>
                <w:b/>
                <w:color w:val="FFFFFF"/>
                <w:lang w:eastAsia="en-GB" w:bidi="ar-SA"/>
              </w:rPr>
              <w:t>Actions</w:t>
            </w:r>
          </w:p>
        </w:tc>
      </w:tr>
      <w:tr w:rsidR="00114D4C" w:rsidRPr="00114D4C" w14:paraId="0B17A7DA" w14:textId="77777777" w:rsidTr="007D6DB4">
        <w:tc>
          <w:tcPr>
            <w:tcW w:w="1860" w:type="dxa"/>
          </w:tcPr>
          <w:p w14:paraId="13E996E7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  <w:r w:rsidRPr="00114D4C">
              <w:rPr>
                <w:rFonts w:eastAsia="Calibri"/>
                <w:b/>
                <w:bCs/>
                <w:color w:val="5A0066"/>
                <w:lang w:eastAsia="en-GB" w:bidi="ar-SA"/>
              </w:rPr>
              <w:t>Section 81</w:t>
            </w:r>
          </w:p>
        </w:tc>
        <w:tc>
          <w:tcPr>
            <w:tcW w:w="2614" w:type="dxa"/>
          </w:tcPr>
          <w:p w14:paraId="034ED34B" w14:textId="77777777" w:rsidR="00114D4C" w:rsidRPr="00114D4C" w:rsidRDefault="00114D4C" w:rsidP="00114D4C">
            <w:pPr>
              <w:spacing w:line="240" w:lineRule="auto"/>
              <w:rPr>
                <w:rFonts w:eastAsia="Calibri"/>
                <w:i/>
                <w:iCs/>
                <w:lang w:eastAsia="en-GB" w:bidi="ar-SA"/>
              </w:rPr>
            </w:pPr>
            <w:r w:rsidRPr="00114D4C">
              <w:rPr>
                <w:rFonts w:eastAsia="Calibri"/>
                <w:i/>
                <w:iCs/>
                <w:lang w:eastAsia="en-GB" w:bidi="ar-SA"/>
              </w:rPr>
              <w:t xml:space="preserve">Take all reasonable steps to identify and review any conflicts of interest or potential conflicts of interest relating to procurement. </w:t>
            </w:r>
          </w:p>
          <w:p w14:paraId="020CA0A4" w14:textId="77777777" w:rsidR="00114D4C" w:rsidRPr="00114D4C" w:rsidRDefault="00114D4C" w:rsidP="00114D4C">
            <w:pPr>
              <w:spacing w:line="240" w:lineRule="auto"/>
              <w:rPr>
                <w:rFonts w:eastAsia="Calibri"/>
                <w:i/>
                <w:iCs/>
                <w:lang w:eastAsia="en-GB" w:bidi="ar-SA"/>
              </w:rPr>
            </w:pPr>
          </w:p>
          <w:p w14:paraId="397B767E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i/>
                <w:iCs/>
                <w:lang w:eastAsia="en-GB" w:bidi="ar-SA"/>
              </w:rPr>
            </w:pPr>
            <w:r w:rsidRPr="00114D4C">
              <w:rPr>
                <w:rFonts w:eastAsia="Calibri"/>
                <w:b/>
                <w:bCs/>
                <w:i/>
                <w:iCs/>
                <w:lang w:eastAsia="en-GB" w:bidi="ar-SA"/>
              </w:rPr>
              <w:t>Provide details of the actions taken to comply with this requirement by using the box provided.</w:t>
            </w:r>
          </w:p>
        </w:tc>
        <w:tc>
          <w:tcPr>
            <w:tcW w:w="5698" w:type="dxa"/>
            <w:gridSpan w:val="2"/>
          </w:tcPr>
          <w:p w14:paraId="507D921D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  <w:r w:rsidRPr="00114D4C">
              <w:rPr>
                <w:rFonts w:eastAsia="Calibri"/>
                <w:lang w:eastAsia="en-GB" w:bidi="ar-SA"/>
              </w:rPr>
              <w:t>Initial steps taken to identify conflicts:</w:t>
            </w:r>
          </w:p>
          <w:p w14:paraId="7C5B4CA1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5597C47B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3A599699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19F34559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24B8320A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496460C8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2AE1A682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  <w:r w:rsidRPr="00114D4C">
              <w:rPr>
                <w:rFonts w:eastAsia="Calibri"/>
                <w:lang w:eastAsia="en-GB" w:bidi="ar-SA"/>
              </w:rPr>
              <w:t xml:space="preserve">Have relevant persons been asked to declare whether they have a conflict of interest and, where required, provide an updated declaration? </w:t>
            </w:r>
            <w:r w:rsidRPr="00114D4C">
              <w:rPr>
                <w:rFonts w:eastAsia="Calibri"/>
                <w:b/>
                <w:bCs/>
                <w:highlight w:val="yellow"/>
                <w:u w:val="single"/>
                <w:lang w:eastAsia="en-GB" w:bidi="ar-SA"/>
              </w:rPr>
              <w:t>YES / NO [delete as appropriate]</w:t>
            </w:r>
          </w:p>
          <w:p w14:paraId="2DBD9881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5D904715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0303CFA4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44418658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20CBA78E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  <w:r w:rsidRPr="00114D4C">
              <w:rPr>
                <w:rFonts w:eastAsia="Calibri"/>
                <w:lang w:eastAsia="en-GB" w:bidi="ar-SA"/>
              </w:rPr>
              <w:t>Individuals and or teams related to the procurement (including their roles and how they are relevant to the procurement):</w:t>
            </w:r>
          </w:p>
          <w:p w14:paraId="3FE7A4F0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34AF676D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481F8B14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7D2746DE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66D6B339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55A68638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  <w:r w:rsidRPr="00114D4C">
              <w:rPr>
                <w:rFonts w:eastAsia="Calibri"/>
                <w:lang w:eastAsia="en-GB" w:bidi="ar-SA"/>
              </w:rPr>
              <w:t>Have the required conflicts of interest information or declarations been received?</w:t>
            </w:r>
          </w:p>
          <w:p w14:paraId="7077FD7D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46449ADF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50F63D98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11A5CF3B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210BCA33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  <w:r w:rsidRPr="00114D4C">
              <w:rPr>
                <w:rFonts w:eastAsia="Calibri"/>
                <w:lang w:eastAsia="en-GB" w:bidi="ar-SA"/>
              </w:rPr>
              <w:t>Actual conflicts:</w:t>
            </w:r>
          </w:p>
          <w:p w14:paraId="5C58D01B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563483E2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37B45A68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1CFD1170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3392BE5E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1F9DFD55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0B0C6FE9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772E02CD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3B2E656A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  <w:r w:rsidRPr="00114D4C">
              <w:rPr>
                <w:rFonts w:eastAsia="Calibri"/>
                <w:lang w:eastAsia="en-GB" w:bidi="ar-SA"/>
              </w:rPr>
              <w:t>Potential conflicts:</w:t>
            </w:r>
          </w:p>
          <w:p w14:paraId="7DF55F8E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495FD8CD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7D0D0104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76ED00C5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7D436B64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1E7BD5D7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0FC74BFC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6BBAC2D5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76D15FBC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u w:val="single"/>
                <w:lang w:eastAsia="en-GB" w:bidi="ar-SA"/>
              </w:rPr>
            </w:pPr>
            <w:r w:rsidRPr="00114D4C">
              <w:rPr>
                <w:rFonts w:eastAsia="Calibri"/>
                <w:b/>
                <w:bCs/>
                <w:lang w:eastAsia="en-GB" w:bidi="ar-SA"/>
              </w:rPr>
              <w:t xml:space="preserve">Are there any circumstances that might cause the wrongful perception that there </w:t>
            </w:r>
            <w:r w:rsidRPr="00114D4C">
              <w:rPr>
                <w:rFonts w:eastAsia="Calibri"/>
                <w:b/>
                <w:bCs/>
                <w:lang w:eastAsia="en-GB" w:bidi="ar-SA"/>
              </w:rPr>
              <w:lastRenderedPageBreak/>
              <w:t>is an actual or potential conflict?</w:t>
            </w:r>
            <w:r w:rsidRPr="00114D4C">
              <w:rPr>
                <w:rFonts w:eastAsia="Calibri"/>
                <w:b/>
                <w:bCs/>
                <w:u w:val="single"/>
                <w:lang w:eastAsia="en-GB" w:bidi="ar-SA"/>
              </w:rPr>
              <w:t xml:space="preserve"> </w:t>
            </w:r>
            <w:r w:rsidRPr="00114D4C">
              <w:rPr>
                <w:rFonts w:eastAsia="Calibri"/>
                <w:b/>
                <w:bCs/>
                <w:highlight w:val="yellow"/>
                <w:u w:val="single"/>
                <w:lang w:eastAsia="en-GB" w:bidi="ar-SA"/>
              </w:rPr>
              <w:t>YES / NO [delete as appropriate]</w:t>
            </w:r>
          </w:p>
          <w:p w14:paraId="5952A0F6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51F5EC56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62787974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  <w:r w:rsidRPr="00114D4C">
              <w:rPr>
                <w:rFonts w:eastAsia="Calibri"/>
                <w:lang w:eastAsia="en-GB" w:bidi="ar-SA"/>
              </w:rPr>
              <w:t>What are these perceived conflicts? Explain the attempts taken to mitigate them:</w:t>
            </w:r>
          </w:p>
          <w:p w14:paraId="42D84BA7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7EDB30D0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39EC9206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43AAD0C3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</w:tc>
      </w:tr>
      <w:tr w:rsidR="00114D4C" w:rsidRPr="00114D4C" w14:paraId="011C50F1" w14:textId="77777777" w:rsidTr="007D6DB4">
        <w:tc>
          <w:tcPr>
            <w:tcW w:w="1860" w:type="dxa"/>
          </w:tcPr>
          <w:p w14:paraId="258F15F6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  <w:r w:rsidRPr="00114D4C">
              <w:rPr>
                <w:rFonts w:eastAsia="Calibri"/>
                <w:b/>
                <w:bCs/>
                <w:color w:val="5A0066"/>
                <w:lang w:eastAsia="en-GB" w:bidi="ar-SA"/>
              </w:rPr>
              <w:lastRenderedPageBreak/>
              <w:t>Section 82</w:t>
            </w:r>
          </w:p>
        </w:tc>
        <w:tc>
          <w:tcPr>
            <w:tcW w:w="2614" w:type="dxa"/>
          </w:tcPr>
          <w:p w14:paraId="7D4A47F1" w14:textId="77777777" w:rsidR="00114D4C" w:rsidRPr="00114D4C" w:rsidRDefault="00114D4C" w:rsidP="00114D4C">
            <w:pPr>
              <w:spacing w:line="240" w:lineRule="auto"/>
              <w:rPr>
                <w:rFonts w:eastAsia="Calibri"/>
                <w:i/>
                <w:iCs/>
                <w:lang w:eastAsia="en-GB" w:bidi="ar-SA"/>
              </w:rPr>
            </w:pPr>
            <w:r w:rsidRPr="00114D4C">
              <w:rPr>
                <w:rFonts w:eastAsia="Calibri"/>
                <w:i/>
                <w:iCs/>
                <w:lang w:eastAsia="en-GB" w:bidi="ar-SA"/>
              </w:rPr>
              <w:t xml:space="preserve">The contracting authority must take all reasonable steps to ensure a conflict of interest does not put a supplier at an unfair advantage/disadvantage relating to a procurement. </w:t>
            </w:r>
          </w:p>
          <w:p w14:paraId="25B6F6FE" w14:textId="77777777" w:rsidR="00114D4C" w:rsidRPr="00114D4C" w:rsidRDefault="00114D4C" w:rsidP="00114D4C">
            <w:pPr>
              <w:spacing w:line="240" w:lineRule="auto"/>
              <w:rPr>
                <w:rFonts w:eastAsia="Calibri"/>
                <w:i/>
                <w:iCs/>
                <w:lang w:eastAsia="en-GB" w:bidi="ar-SA"/>
              </w:rPr>
            </w:pPr>
          </w:p>
          <w:p w14:paraId="772E2D49" w14:textId="77777777" w:rsidR="00114D4C" w:rsidRPr="00114D4C" w:rsidRDefault="00114D4C" w:rsidP="00114D4C">
            <w:pPr>
              <w:spacing w:line="240" w:lineRule="auto"/>
              <w:rPr>
                <w:rFonts w:eastAsia="Calibri"/>
                <w:i/>
                <w:iCs/>
                <w:lang w:eastAsia="en-GB" w:bidi="ar-SA"/>
              </w:rPr>
            </w:pPr>
            <w:r w:rsidRPr="00114D4C">
              <w:rPr>
                <w:rFonts w:eastAsia="Calibri"/>
                <w:b/>
                <w:bCs/>
                <w:i/>
                <w:iCs/>
                <w:lang w:eastAsia="en-GB" w:bidi="ar-SA"/>
              </w:rPr>
              <w:t>Provide details of the actions taken to comply with this requirement by using the box provided.</w:t>
            </w:r>
          </w:p>
        </w:tc>
        <w:tc>
          <w:tcPr>
            <w:tcW w:w="5698" w:type="dxa"/>
            <w:gridSpan w:val="2"/>
          </w:tcPr>
          <w:p w14:paraId="418C4082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  <w:r w:rsidRPr="00114D4C">
              <w:rPr>
                <w:rFonts w:eastAsia="Calibri"/>
                <w:lang w:eastAsia="en-GB" w:bidi="ar-SA"/>
              </w:rPr>
              <w:t>Steps taken to ensure any actual conflicts are mitigated:</w:t>
            </w:r>
          </w:p>
          <w:p w14:paraId="3C937FC9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019A2395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1153AB47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51DE7359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5DFBF748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264A7480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11642932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4A8D1CB5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229338C7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04F5E8C9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68F02D3A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  <w:r w:rsidRPr="00114D4C">
              <w:rPr>
                <w:rFonts w:eastAsia="Calibri"/>
                <w:lang w:eastAsia="en-GB" w:bidi="ar-SA"/>
              </w:rPr>
              <w:t>Steps taken to ensure any potential conflicts are mitigated:</w:t>
            </w:r>
          </w:p>
          <w:p w14:paraId="6103EB7A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6E6D8640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7AC44AC5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57755BC7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4C4ED701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079B28EB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667D73E5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75D3FEB1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60DEB8B8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u w:val="single"/>
                <w:lang w:eastAsia="en-GB" w:bidi="ar-SA"/>
              </w:rPr>
            </w:pPr>
            <w:r w:rsidRPr="00114D4C">
              <w:rPr>
                <w:rFonts w:eastAsia="Calibri"/>
                <w:b/>
                <w:bCs/>
                <w:u w:val="single"/>
                <w:lang w:eastAsia="en-GB" w:bidi="ar-SA"/>
              </w:rPr>
              <w:t>Steps taken to address the wrongful perception that there may be an actual or potential conflict (if applicable)</w:t>
            </w:r>
          </w:p>
          <w:p w14:paraId="5B6164C0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</w:p>
          <w:p w14:paraId="426307E5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</w:p>
          <w:p w14:paraId="6C32B67A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</w:p>
          <w:p w14:paraId="708F61CD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</w:p>
          <w:p w14:paraId="47A7DC80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</w:p>
          <w:p w14:paraId="0DC2EB0D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</w:p>
          <w:p w14:paraId="09C00F51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</w:p>
          <w:p w14:paraId="281855BE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</w:p>
          <w:p w14:paraId="489E2028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</w:p>
          <w:p w14:paraId="754478F7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  <w:r w:rsidRPr="00114D4C">
              <w:rPr>
                <w:rFonts w:eastAsia="Calibri"/>
                <w:lang w:eastAsia="en-GB" w:bidi="ar-SA"/>
              </w:rPr>
              <w:t xml:space="preserve">Under s82(3), a contracting authority mas ask the supplier to take reasonable steps to ensure it is not put at unfair advantage. Has this been done? </w:t>
            </w:r>
            <w:r w:rsidRPr="00114D4C">
              <w:rPr>
                <w:rFonts w:eastAsia="Calibri"/>
                <w:highlight w:val="yellow"/>
                <w:lang w:eastAsia="en-GB" w:bidi="ar-SA"/>
              </w:rPr>
              <w:t>YES / NO [delete as appropriate]</w:t>
            </w:r>
          </w:p>
          <w:p w14:paraId="5EE1A526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118981BE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  <w:r w:rsidRPr="00114D4C">
              <w:rPr>
                <w:rFonts w:eastAsia="Calibri"/>
                <w:lang w:eastAsia="en-GB" w:bidi="ar-SA"/>
              </w:rPr>
              <w:t>Why was this decision made?</w:t>
            </w:r>
          </w:p>
          <w:p w14:paraId="63430ED1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1E9C5BFE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6F81E09C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6492A97F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697D4B78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06C52EBD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559EAA9A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4303BAA6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</w:p>
        </w:tc>
      </w:tr>
      <w:tr w:rsidR="00114D4C" w:rsidRPr="00114D4C" w14:paraId="2C591B26" w14:textId="77777777" w:rsidTr="007D6DB4">
        <w:tc>
          <w:tcPr>
            <w:tcW w:w="1860" w:type="dxa"/>
          </w:tcPr>
          <w:p w14:paraId="3659F0D6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  <w:r w:rsidRPr="00114D4C">
              <w:rPr>
                <w:rFonts w:eastAsia="Calibri"/>
                <w:b/>
                <w:bCs/>
                <w:color w:val="5A0066"/>
                <w:lang w:eastAsia="en-GB" w:bidi="ar-SA"/>
              </w:rPr>
              <w:lastRenderedPageBreak/>
              <w:t>Section 83</w:t>
            </w:r>
          </w:p>
        </w:tc>
        <w:tc>
          <w:tcPr>
            <w:tcW w:w="2614" w:type="dxa"/>
          </w:tcPr>
          <w:p w14:paraId="33791FEE" w14:textId="77777777" w:rsidR="00114D4C" w:rsidRPr="00114D4C" w:rsidRDefault="00114D4C" w:rsidP="00114D4C">
            <w:pPr>
              <w:spacing w:line="240" w:lineRule="auto"/>
              <w:rPr>
                <w:rFonts w:eastAsia="Calibri"/>
                <w:i/>
                <w:iCs/>
                <w:lang w:eastAsia="en-GB" w:bidi="ar-SA"/>
              </w:rPr>
            </w:pPr>
            <w:r w:rsidRPr="00114D4C">
              <w:rPr>
                <w:rFonts w:eastAsia="Calibri"/>
                <w:i/>
                <w:iCs/>
                <w:lang w:eastAsia="en-GB" w:bidi="ar-SA"/>
              </w:rPr>
              <w:t xml:space="preserve">A conflict assessment must be carried out before publication of a tender notice, transparency notice or dynamic market notice. </w:t>
            </w:r>
          </w:p>
          <w:p w14:paraId="48CAB8C3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241EFFBC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  <w:r w:rsidRPr="00114D4C">
              <w:rPr>
                <w:rFonts w:eastAsia="Calibri"/>
                <w:b/>
                <w:bCs/>
                <w:i/>
                <w:iCs/>
                <w:lang w:eastAsia="en-GB" w:bidi="ar-SA"/>
              </w:rPr>
              <w:t>Which notice is applicable.</w:t>
            </w:r>
            <w:r w:rsidRPr="00114D4C">
              <w:rPr>
                <w:rFonts w:eastAsia="Calibri"/>
                <w:lang w:eastAsia="en-GB" w:bidi="ar-SA"/>
              </w:rPr>
              <w:t xml:space="preserve"> </w:t>
            </w:r>
            <w:r w:rsidRPr="00114D4C">
              <w:rPr>
                <w:rFonts w:eastAsia="Calibri"/>
                <w:b/>
                <w:bCs/>
                <w:i/>
                <w:iCs/>
                <w:lang w:eastAsia="en-GB" w:bidi="ar-SA"/>
              </w:rPr>
              <w:t>Provide details of the actions taken to comply with this requirement by using the box provided.</w:t>
            </w:r>
          </w:p>
        </w:tc>
        <w:tc>
          <w:tcPr>
            <w:tcW w:w="5698" w:type="dxa"/>
            <w:gridSpan w:val="2"/>
          </w:tcPr>
          <w:p w14:paraId="5445A28B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  <w:r w:rsidRPr="00114D4C">
              <w:rPr>
                <w:rFonts w:eastAsia="Calibri"/>
                <w:lang w:eastAsia="en-GB" w:bidi="ar-SA"/>
              </w:rPr>
              <w:t xml:space="preserve">Which notice applies? </w:t>
            </w:r>
          </w:p>
          <w:p w14:paraId="0E7980C5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664DC9F9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514A4F71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2AD670CD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7FB23EA3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7419EF12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21F5691F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  <w:r w:rsidRPr="00114D4C">
              <w:rPr>
                <w:rFonts w:eastAsia="Calibri"/>
                <w:lang w:eastAsia="en-GB" w:bidi="ar-SA"/>
              </w:rPr>
              <w:t>What action has been taken?</w:t>
            </w:r>
          </w:p>
          <w:p w14:paraId="5ECE8D2C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350AB2B1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767604BE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28A0E210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3F0D4F29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7CA2BF71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0A97534E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6A63978C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09B9C941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u w:val="single"/>
                <w:lang w:eastAsia="en-GB" w:bidi="ar-SA"/>
              </w:rPr>
            </w:pPr>
            <w:r w:rsidRPr="00114D4C">
              <w:rPr>
                <w:rFonts w:eastAsia="Calibri"/>
                <w:b/>
                <w:bCs/>
                <w:lang w:eastAsia="en-GB" w:bidi="ar-SA"/>
              </w:rPr>
              <w:t xml:space="preserve">Has the supplier been asked to provide a declaration that they are unaware of any conflict/provide conflict information and proposed mitigations. </w:t>
            </w:r>
            <w:r w:rsidRPr="00114D4C">
              <w:rPr>
                <w:rFonts w:eastAsia="Calibri"/>
                <w:b/>
                <w:bCs/>
                <w:highlight w:val="yellow"/>
                <w:u w:val="single"/>
                <w:lang w:eastAsia="en-GB" w:bidi="ar-SA"/>
              </w:rPr>
              <w:t>YES / NO [delete as appropriate</w:t>
            </w:r>
            <w:r w:rsidRPr="00114D4C">
              <w:rPr>
                <w:rFonts w:eastAsia="Calibri"/>
                <w:b/>
                <w:bCs/>
                <w:u w:val="single"/>
                <w:lang w:eastAsia="en-GB" w:bidi="ar-SA"/>
              </w:rPr>
              <w:t>]. Provide further detail if needed.</w:t>
            </w:r>
          </w:p>
          <w:p w14:paraId="376A6B9A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u w:val="single"/>
                <w:lang w:eastAsia="en-GB" w:bidi="ar-SA"/>
              </w:rPr>
            </w:pPr>
          </w:p>
          <w:p w14:paraId="08AEB423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u w:val="single"/>
                <w:lang w:eastAsia="en-GB" w:bidi="ar-SA"/>
              </w:rPr>
            </w:pPr>
          </w:p>
          <w:p w14:paraId="3141573E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u w:val="single"/>
                <w:lang w:eastAsia="en-GB" w:bidi="ar-SA"/>
              </w:rPr>
            </w:pPr>
          </w:p>
          <w:p w14:paraId="32BCA5AA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u w:val="single"/>
                <w:lang w:eastAsia="en-GB" w:bidi="ar-SA"/>
              </w:rPr>
            </w:pPr>
          </w:p>
          <w:p w14:paraId="0A2C30D2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</w:p>
          <w:p w14:paraId="5C599565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</w:p>
          <w:p w14:paraId="73C52ADD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</w:p>
          <w:p w14:paraId="6E0A650E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</w:p>
          <w:p w14:paraId="1FD3C532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</w:p>
          <w:p w14:paraId="1A40D36D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u w:val="single"/>
                <w:lang w:eastAsia="en-GB" w:bidi="ar-SA"/>
              </w:rPr>
            </w:pPr>
            <w:r w:rsidRPr="00114D4C">
              <w:rPr>
                <w:rFonts w:eastAsia="Calibri"/>
                <w:b/>
                <w:bCs/>
                <w:lang w:eastAsia="en-GB" w:bidi="ar-SA"/>
              </w:rPr>
              <w:t xml:space="preserve">Upon publication of a notice, there must be confirmation that an updated conflicts assessment has been carried out. Has this confirmation been provided? </w:t>
            </w:r>
            <w:r w:rsidRPr="00114D4C">
              <w:rPr>
                <w:rFonts w:eastAsia="Calibri"/>
                <w:b/>
                <w:bCs/>
                <w:highlight w:val="yellow"/>
                <w:u w:val="single"/>
                <w:lang w:eastAsia="en-GB" w:bidi="ar-SA"/>
              </w:rPr>
              <w:t>YES / NO [delete as appropriate</w:t>
            </w:r>
            <w:r w:rsidRPr="00114D4C">
              <w:rPr>
                <w:rFonts w:eastAsia="Calibri"/>
                <w:b/>
                <w:bCs/>
                <w:u w:val="single"/>
                <w:lang w:eastAsia="en-GB" w:bidi="ar-SA"/>
              </w:rPr>
              <w:t>]</w:t>
            </w:r>
          </w:p>
          <w:p w14:paraId="43FBC248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</w:tc>
      </w:tr>
      <w:tr w:rsidR="00114D4C" w:rsidRPr="00114D4C" w14:paraId="5EDF7160" w14:textId="77777777" w:rsidTr="007D6DB4">
        <w:tc>
          <w:tcPr>
            <w:tcW w:w="1860" w:type="dxa"/>
          </w:tcPr>
          <w:p w14:paraId="71735638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lang w:eastAsia="en-GB" w:bidi="ar-SA"/>
              </w:rPr>
            </w:pPr>
            <w:r w:rsidRPr="00114D4C">
              <w:rPr>
                <w:rFonts w:eastAsia="Calibri"/>
                <w:b/>
                <w:bCs/>
                <w:color w:val="5A0066"/>
                <w:lang w:eastAsia="en-GB" w:bidi="ar-SA"/>
              </w:rPr>
              <w:t>Outcome</w:t>
            </w:r>
          </w:p>
        </w:tc>
        <w:tc>
          <w:tcPr>
            <w:tcW w:w="2614" w:type="dxa"/>
          </w:tcPr>
          <w:p w14:paraId="70BFA53E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i/>
                <w:iCs/>
                <w:lang w:eastAsia="en-GB" w:bidi="ar-SA"/>
              </w:rPr>
            </w:pPr>
            <w:r w:rsidRPr="00114D4C">
              <w:rPr>
                <w:rFonts w:eastAsia="Calibri"/>
                <w:b/>
                <w:bCs/>
                <w:i/>
                <w:iCs/>
                <w:lang w:eastAsia="en-GB" w:bidi="ar-SA"/>
              </w:rPr>
              <w:t>Provide the outcome of this conflict assessment/ review using the box provided.</w:t>
            </w:r>
          </w:p>
          <w:p w14:paraId="033321F4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i/>
                <w:iCs/>
                <w:lang w:eastAsia="en-GB" w:bidi="ar-SA"/>
              </w:rPr>
            </w:pPr>
          </w:p>
          <w:p w14:paraId="5BAA4CCE" w14:textId="2B99EE4D" w:rsidR="00114D4C" w:rsidRPr="00114D4C" w:rsidRDefault="00114D4C" w:rsidP="00114D4C">
            <w:pPr>
              <w:spacing w:line="240" w:lineRule="auto"/>
              <w:rPr>
                <w:rFonts w:eastAsia="Calibri"/>
                <w:i/>
                <w:iCs/>
                <w:lang w:eastAsia="en-GB" w:bidi="ar-SA"/>
              </w:rPr>
            </w:pPr>
            <w:r w:rsidRPr="00114D4C">
              <w:rPr>
                <w:rFonts w:eastAsia="Calibri"/>
                <w:i/>
                <w:iCs/>
                <w:lang w:eastAsia="en-GB" w:bidi="ar-SA"/>
              </w:rPr>
              <w:t>(</w:t>
            </w:r>
            <w:r w:rsidR="00FA3174" w:rsidRPr="00114D4C">
              <w:rPr>
                <w:rFonts w:eastAsia="Calibri"/>
                <w:i/>
                <w:iCs/>
                <w:lang w:eastAsia="en-GB" w:bidi="ar-SA"/>
              </w:rPr>
              <w:t>i.e.</w:t>
            </w:r>
            <w:r w:rsidRPr="00114D4C">
              <w:rPr>
                <w:rFonts w:eastAsia="Calibri"/>
                <w:i/>
                <w:iCs/>
                <w:lang w:eastAsia="en-GB" w:bidi="ar-SA"/>
              </w:rPr>
              <w:t xml:space="preserve"> whether the supplier must be treated as an excluded supplier under s26 or if the conflict of interest cannot be remedied by other means so they </w:t>
            </w:r>
            <w:r w:rsidRPr="00114D4C">
              <w:rPr>
                <w:rFonts w:eastAsia="Calibri"/>
                <w:i/>
                <w:iCs/>
                <w:lang w:eastAsia="en-GB" w:bidi="ar-SA"/>
              </w:rPr>
              <w:lastRenderedPageBreak/>
              <w:t>must be excluded (s82(3) and s82(4)).</w:t>
            </w:r>
          </w:p>
        </w:tc>
        <w:tc>
          <w:tcPr>
            <w:tcW w:w="5698" w:type="dxa"/>
            <w:gridSpan w:val="2"/>
          </w:tcPr>
          <w:p w14:paraId="2F515966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</w:tc>
      </w:tr>
      <w:tr w:rsidR="00114D4C" w:rsidRPr="00114D4C" w14:paraId="5284EC1B" w14:textId="77777777" w:rsidTr="007D6DB4">
        <w:tc>
          <w:tcPr>
            <w:tcW w:w="10172" w:type="dxa"/>
            <w:gridSpan w:val="4"/>
          </w:tcPr>
          <w:p w14:paraId="3D0D491D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  <w:r w:rsidRPr="00114D4C">
              <w:rPr>
                <w:rFonts w:eastAsia="Calibri"/>
                <w:lang w:eastAsia="en-GB" w:bidi="ar-SA"/>
              </w:rPr>
              <w:t>The Procurement Act requires that a conflicts assessment is regularly reviewed and updated (for example, to comply with regular conflict checks or if a notice under s83 is needed). Keep a record of the dates of the relevant reviews in this box and complete this template for each review.</w:t>
            </w:r>
          </w:p>
          <w:p w14:paraId="41BAC430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3505396F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2479228E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562F6326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72FB802B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3570E9E2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47C94B1C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10533A01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63E5011E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6368C40C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4535ECA1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40C3C863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31EB4705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  <w:p w14:paraId="2A10687A" w14:textId="77777777" w:rsidR="00114D4C" w:rsidRPr="00114D4C" w:rsidRDefault="00114D4C" w:rsidP="00114D4C">
            <w:pPr>
              <w:spacing w:line="240" w:lineRule="auto"/>
              <w:rPr>
                <w:rFonts w:eastAsia="Calibri"/>
                <w:lang w:eastAsia="en-GB" w:bidi="ar-SA"/>
              </w:rPr>
            </w:pPr>
          </w:p>
        </w:tc>
      </w:tr>
      <w:tr w:rsidR="00114D4C" w:rsidRPr="00114D4C" w14:paraId="69048E0B" w14:textId="77777777" w:rsidTr="007D6DB4">
        <w:tc>
          <w:tcPr>
            <w:tcW w:w="5086" w:type="dxa"/>
            <w:gridSpan w:val="3"/>
          </w:tcPr>
          <w:p w14:paraId="5062B534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color w:val="5A0066"/>
                <w:lang w:eastAsia="en-GB" w:bidi="ar-SA"/>
              </w:rPr>
            </w:pPr>
            <w:r w:rsidRPr="00114D4C">
              <w:rPr>
                <w:rFonts w:eastAsia="Calibri"/>
                <w:b/>
                <w:bCs/>
                <w:color w:val="5A0066"/>
                <w:lang w:eastAsia="en-GB" w:bidi="ar-SA"/>
              </w:rPr>
              <w:t>Date of last review:</w:t>
            </w:r>
          </w:p>
          <w:p w14:paraId="75CE6D38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color w:val="5A0066"/>
                <w:lang w:eastAsia="en-GB" w:bidi="ar-SA"/>
              </w:rPr>
            </w:pPr>
          </w:p>
          <w:p w14:paraId="0B40FBAD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color w:val="5A0066"/>
                <w:lang w:eastAsia="en-GB" w:bidi="ar-SA"/>
              </w:rPr>
            </w:pPr>
          </w:p>
          <w:p w14:paraId="5703D8EA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color w:val="5A0066"/>
                <w:lang w:eastAsia="en-GB" w:bidi="ar-SA"/>
              </w:rPr>
            </w:pPr>
          </w:p>
        </w:tc>
        <w:tc>
          <w:tcPr>
            <w:tcW w:w="5086" w:type="dxa"/>
          </w:tcPr>
          <w:p w14:paraId="49A56445" w14:textId="77777777" w:rsidR="00114D4C" w:rsidRPr="00114D4C" w:rsidRDefault="00114D4C" w:rsidP="00114D4C">
            <w:pPr>
              <w:spacing w:line="240" w:lineRule="auto"/>
              <w:rPr>
                <w:rFonts w:eastAsia="Calibri"/>
                <w:b/>
                <w:bCs/>
                <w:color w:val="5A0066"/>
                <w:lang w:eastAsia="en-GB" w:bidi="ar-SA"/>
              </w:rPr>
            </w:pPr>
            <w:r w:rsidRPr="00114D4C">
              <w:rPr>
                <w:rFonts w:eastAsia="Calibri"/>
                <w:b/>
                <w:bCs/>
                <w:color w:val="5A0066"/>
                <w:lang w:eastAsia="en-GB" w:bidi="ar-SA"/>
              </w:rPr>
              <w:t>Intended date of next review:</w:t>
            </w:r>
          </w:p>
        </w:tc>
      </w:tr>
    </w:tbl>
    <w:p w14:paraId="6ECA3A2C" w14:textId="77777777" w:rsidR="00114D4C" w:rsidRPr="00114D4C" w:rsidRDefault="00114D4C" w:rsidP="00114D4C">
      <w:pPr>
        <w:spacing w:before="240" w:after="0" w:line="360" w:lineRule="auto"/>
        <w:jc w:val="both"/>
        <w:rPr>
          <w:rFonts w:ascii="Arial" w:eastAsia="Calibri" w:hAnsi="Arial" w:cs="Times New Roman"/>
          <w:lang w:eastAsia="en-GB" w:bidi="ar-SA"/>
        </w:rPr>
      </w:pPr>
    </w:p>
    <w:p w14:paraId="5F26A5B0" w14:textId="77777777" w:rsidR="00114D4C" w:rsidRPr="00114D4C" w:rsidRDefault="00114D4C" w:rsidP="00114D4C">
      <w:pPr>
        <w:spacing w:before="240" w:after="0" w:line="360" w:lineRule="auto"/>
        <w:jc w:val="both"/>
        <w:rPr>
          <w:rFonts w:ascii="Arial" w:eastAsia="Calibri" w:hAnsi="Arial" w:cs="Times New Roman"/>
          <w:lang w:eastAsia="en-GB" w:bidi="ar-SA"/>
        </w:rPr>
      </w:pPr>
    </w:p>
    <w:p w14:paraId="68AF4CF1" w14:textId="77777777" w:rsidR="00114D4C" w:rsidRPr="00114D4C" w:rsidRDefault="00114D4C" w:rsidP="00114D4C">
      <w:pPr>
        <w:spacing w:before="240" w:after="0" w:line="360" w:lineRule="auto"/>
        <w:jc w:val="both"/>
        <w:rPr>
          <w:rFonts w:ascii="Arial" w:eastAsia="Calibri" w:hAnsi="Arial" w:cs="Times New Roman"/>
          <w:lang w:eastAsia="en-GB" w:bidi="ar-SA"/>
        </w:rPr>
      </w:pPr>
    </w:p>
    <w:p w14:paraId="2827AAFE" w14:textId="77777777" w:rsidR="00114D4C" w:rsidRPr="00114D4C" w:rsidRDefault="00114D4C" w:rsidP="00114D4C">
      <w:pPr>
        <w:spacing w:before="240" w:after="0" w:line="360" w:lineRule="auto"/>
        <w:jc w:val="both"/>
        <w:rPr>
          <w:rFonts w:ascii="Arial" w:eastAsia="Calibri" w:hAnsi="Arial" w:cs="Times New Roman"/>
          <w:lang w:eastAsia="en-GB" w:bidi="ar-SA"/>
        </w:rPr>
      </w:pPr>
    </w:p>
    <w:p w14:paraId="14D7AC44" w14:textId="77777777" w:rsidR="00114D4C" w:rsidRPr="00114D4C" w:rsidRDefault="00114D4C" w:rsidP="00114D4C">
      <w:pPr>
        <w:spacing w:before="240" w:after="0" w:line="360" w:lineRule="auto"/>
        <w:jc w:val="both"/>
        <w:rPr>
          <w:rFonts w:ascii="Arial" w:eastAsia="Calibri" w:hAnsi="Arial" w:cs="Times New Roman"/>
          <w:lang w:eastAsia="en-GB" w:bidi="ar-SA"/>
        </w:rPr>
      </w:pPr>
    </w:p>
    <w:p w14:paraId="00A368D7" w14:textId="30F865F3" w:rsidR="00920712" w:rsidRDefault="00920712">
      <w:pPr>
        <w:spacing w:line="259" w:lineRule="auto"/>
        <w:rPr>
          <w:rFonts w:ascii="Arial" w:hAnsi="Arial" w:cs="Arial"/>
          <w:shd w:val="clear" w:color="auto" w:fill="FFFFFF"/>
        </w:rPr>
      </w:pPr>
    </w:p>
    <w:sectPr w:rsidR="00920712" w:rsidSect="00114D4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E32F4" w14:textId="77777777" w:rsidR="009B355E" w:rsidRDefault="009B355E" w:rsidP="00E83E96">
      <w:pPr>
        <w:spacing w:after="0" w:line="240" w:lineRule="auto"/>
      </w:pPr>
      <w:r>
        <w:separator/>
      </w:r>
    </w:p>
  </w:endnote>
  <w:endnote w:type="continuationSeparator" w:id="0">
    <w:p w14:paraId="581F606F" w14:textId="77777777" w:rsidR="009B355E" w:rsidRDefault="009B355E" w:rsidP="00E8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umnst777 Lt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Arial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4C68F" w14:textId="77777777" w:rsidR="00FA3174" w:rsidRDefault="00FA3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66"/>
      <w:gridCol w:w="3466"/>
      <w:gridCol w:w="3466"/>
    </w:tblGrid>
    <w:tr w:rsidR="00114D4C" w14:paraId="25510B18" w14:textId="77777777" w:rsidTr="00034477">
      <w:trPr>
        <w:trHeight w:val="142"/>
      </w:trPr>
      <w:tc>
        <w:tcPr>
          <w:tcW w:w="3466" w:type="dxa"/>
        </w:tcPr>
        <w:p w14:paraId="3A90481C" w14:textId="77777777" w:rsidR="00114D4C" w:rsidRPr="00034477" w:rsidRDefault="00114D4C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DOCPROPERTY UCDocID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749668047_1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3466" w:type="dxa"/>
        </w:tcPr>
        <w:p w14:paraId="4C2B3788" w14:textId="77777777" w:rsidR="00114D4C" w:rsidRDefault="00114D4C" w:rsidP="00034477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466" w:type="dxa"/>
        </w:tcPr>
        <w:p w14:paraId="30FE42AF" w14:textId="77777777" w:rsidR="00114D4C" w:rsidRDefault="00114D4C">
          <w:pPr>
            <w:pStyle w:val="Footer"/>
          </w:pPr>
        </w:p>
      </w:tc>
    </w:tr>
  </w:tbl>
  <w:p w14:paraId="31235131" w14:textId="77777777" w:rsidR="00114D4C" w:rsidRDefault="00114D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5F5C4" w14:textId="77777777" w:rsidR="00FA3174" w:rsidRDefault="00FA317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63E2A" w14:textId="77777777" w:rsidR="00114D4C" w:rsidRDefault="00114D4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A664" w14:textId="77777777" w:rsidR="00114D4C" w:rsidRDefault="00114D4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6F708" w14:textId="77777777" w:rsidR="00114D4C" w:rsidRDefault="00114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55760" w14:textId="77777777" w:rsidR="009B355E" w:rsidRDefault="009B355E" w:rsidP="00E83E96">
      <w:pPr>
        <w:spacing w:after="0" w:line="240" w:lineRule="auto"/>
      </w:pPr>
      <w:r>
        <w:separator/>
      </w:r>
    </w:p>
  </w:footnote>
  <w:footnote w:type="continuationSeparator" w:id="0">
    <w:p w14:paraId="5A072532" w14:textId="77777777" w:rsidR="009B355E" w:rsidRDefault="009B355E" w:rsidP="00E8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784B" w14:textId="77777777" w:rsidR="00FA3174" w:rsidRDefault="00FA3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547A" w14:textId="77777777" w:rsidR="00114D4C" w:rsidRPr="00FA3174" w:rsidRDefault="00000000" w:rsidP="00114D4C">
    <w:pPr>
      <w:pStyle w:val="Header"/>
      <w:rPr>
        <w:rFonts w:ascii="Arial" w:hAnsi="Arial" w:cs="Arial"/>
        <w:sz w:val="20"/>
        <w:szCs w:val="18"/>
      </w:rPr>
    </w:pPr>
    <w:hyperlink r:id="rId1" w:history="1">
      <w:r w:rsidR="00114D4C" w:rsidRPr="00FA3174">
        <w:rPr>
          <w:rStyle w:val="Hyperlink"/>
          <w:rFonts w:ascii="Arial" w:hAnsi="Arial" w:cs="Arial"/>
          <w:sz w:val="20"/>
          <w:szCs w:val="18"/>
        </w:rPr>
        <w:t>www.procurementportal.com</w:t>
      </w:r>
    </w:hyperlink>
  </w:p>
  <w:p w14:paraId="71CD9AD8" w14:textId="3E6F6029" w:rsidR="00114D4C" w:rsidRPr="00FA3174" w:rsidRDefault="00FA3174" w:rsidP="00114D4C">
    <w:pPr>
      <w:pStyle w:val="Header"/>
      <w:rPr>
        <w:rFonts w:ascii="Arial" w:hAnsi="Arial" w:cs="Arial"/>
        <w:sz w:val="20"/>
        <w:szCs w:val="18"/>
      </w:rPr>
    </w:pPr>
    <w:r w:rsidRPr="00FA3174">
      <w:rPr>
        <w:rFonts w:ascii="Arial" w:hAnsi="Arial" w:cs="Arial"/>
        <w:sz w:val="20"/>
        <w:szCs w:val="18"/>
      </w:rPr>
      <w:t>September</w:t>
    </w:r>
    <w:r w:rsidR="00114D4C" w:rsidRPr="00FA3174">
      <w:rPr>
        <w:rFonts w:ascii="Arial" w:hAnsi="Arial" w:cs="Arial"/>
        <w:sz w:val="20"/>
        <w:szCs w:val="18"/>
      </w:rPr>
      <w:t xml:space="preserve"> 2024</w:t>
    </w:r>
  </w:p>
  <w:p w14:paraId="13575782" w14:textId="77777777" w:rsidR="00114D4C" w:rsidRDefault="00114D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5B37" w14:textId="77777777" w:rsidR="00FA3174" w:rsidRDefault="00FA31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F6BE" w14:textId="77777777" w:rsidR="00114D4C" w:rsidRDefault="00114D4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FBCAB" w14:textId="77777777" w:rsidR="00FA3174" w:rsidRPr="00FA3174" w:rsidRDefault="00000000" w:rsidP="00FA3174">
    <w:pPr>
      <w:pStyle w:val="Header"/>
      <w:rPr>
        <w:rFonts w:ascii="Arial" w:hAnsi="Arial" w:cs="Arial"/>
        <w:sz w:val="20"/>
        <w:szCs w:val="18"/>
      </w:rPr>
    </w:pPr>
    <w:hyperlink r:id="rId1" w:history="1">
      <w:r w:rsidR="00FA3174" w:rsidRPr="00FA3174">
        <w:rPr>
          <w:rStyle w:val="Hyperlink"/>
          <w:rFonts w:ascii="Arial" w:hAnsi="Arial" w:cs="Arial"/>
          <w:sz w:val="20"/>
          <w:szCs w:val="18"/>
        </w:rPr>
        <w:t>www.procurementportal.com</w:t>
      </w:r>
    </w:hyperlink>
  </w:p>
  <w:p w14:paraId="5275C5A9" w14:textId="77777777" w:rsidR="00FA3174" w:rsidRPr="00FA3174" w:rsidRDefault="00FA3174" w:rsidP="00FA3174">
    <w:pPr>
      <w:pStyle w:val="Header"/>
      <w:rPr>
        <w:rFonts w:ascii="Arial" w:hAnsi="Arial" w:cs="Arial"/>
        <w:sz w:val="20"/>
        <w:szCs w:val="18"/>
      </w:rPr>
    </w:pPr>
    <w:r w:rsidRPr="00FA3174">
      <w:rPr>
        <w:rFonts w:ascii="Arial" w:hAnsi="Arial" w:cs="Arial"/>
        <w:sz w:val="20"/>
        <w:szCs w:val="18"/>
      </w:rPr>
      <w:t>September 2024</w:t>
    </w:r>
  </w:p>
  <w:p w14:paraId="0E54D3A1" w14:textId="444BEAE9" w:rsidR="00920712" w:rsidRPr="00FA3174" w:rsidRDefault="00920712" w:rsidP="00FA317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35E9B" w14:textId="77777777" w:rsidR="00114D4C" w:rsidRDefault="00114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A40"/>
    <w:multiLevelType w:val="hybridMultilevel"/>
    <w:tmpl w:val="947E15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715284F"/>
    <w:multiLevelType w:val="multilevel"/>
    <w:tmpl w:val="7122B9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sz w:val="22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4321"/>
        </w:tabs>
        <w:ind w:left="4321" w:hanging="721"/>
      </w:pPr>
      <w:rPr>
        <w:rFonts w:hint="default"/>
        <w:b w:val="0"/>
        <w:i w:val="0"/>
        <w:sz w:val="22"/>
      </w:rPr>
    </w:lvl>
    <w:lvl w:ilvl="6">
      <w:start w:val="1"/>
      <w:numFmt w:val="lowerRoman"/>
      <w:lvlText w:val="%7)"/>
      <w:lvlJc w:val="left"/>
      <w:pPr>
        <w:tabs>
          <w:tab w:val="num" w:pos="5041"/>
        </w:tabs>
        <w:ind w:left="5041" w:hanging="720"/>
      </w:pPr>
      <w:rPr>
        <w:rFonts w:hint="default"/>
        <w:sz w:val="22"/>
      </w:rPr>
    </w:lvl>
    <w:lvl w:ilvl="7">
      <w:start w:val="1"/>
      <w:numFmt w:val="upperLetter"/>
      <w:lvlText w:val="%8)"/>
      <w:lvlJc w:val="left"/>
      <w:pPr>
        <w:tabs>
          <w:tab w:val="num" w:pos="5761"/>
        </w:tabs>
        <w:ind w:left="5761" w:hanging="72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6481"/>
        </w:tabs>
        <w:ind w:left="6481" w:hanging="720"/>
      </w:pPr>
      <w:rPr>
        <w:rFonts w:hint="default"/>
        <w:sz w:val="22"/>
      </w:rPr>
    </w:lvl>
  </w:abstractNum>
  <w:abstractNum w:abstractNumId="2" w15:restartNumberingAfterBreak="0">
    <w:nsid w:val="532752AA"/>
    <w:multiLevelType w:val="multilevel"/>
    <w:tmpl w:val="7122B9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sz w:val="22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4321"/>
        </w:tabs>
        <w:ind w:left="4321" w:hanging="721"/>
      </w:pPr>
      <w:rPr>
        <w:rFonts w:hint="default"/>
        <w:b w:val="0"/>
        <w:i w:val="0"/>
        <w:sz w:val="22"/>
      </w:rPr>
    </w:lvl>
    <w:lvl w:ilvl="6">
      <w:start w:val="1"/>
      <w:numFmt w:val="lowerRoman"/>
      <w:lvlText w:val="%7)"/>
      <w:lvlJc w:val="left"/>
      <w:pPr>
        <w:tabs>
          <w:tab w:val="num" w:pos="5041"/>
        </w:tabs>
        <w:ind w:left="5041" w:hanging="720"/>
      </w:pPr>
      <w:rPr>
        <w:rFonts w:hint="default"/>
        <w:sz w:val="22"/>
      </w:rPr>
    </w:lvl>
    <w:lvl w:ilvl="7">
      <w:start w:val="1"/>
      <w:numFmt w:val="upperLetter"/>
      <w:lvlText w:val="%8)"/>
      <w:lvlJc w:val="left"/>
      <w:pPr>
        <w:tabs>
          <w:tab w:val="num" w:pos="5761"/>
        </w:tabs>
        <w:ind w:left="5761" w:hanging="72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6481"/>
        </w:tabs>
        <w:ind w:left="6481" w:hanging="720"/>
      </w:pPr>
      <w:rPr>
        <w:rFonts w:hint="default"/>
        <w:sz w:val="22"/>
      </w:rPr>
    </w:lvl>
  </w:abstractNum>
  <w:abstractNum w:abstractNumId="3" w15:restartNumberingAfterBreak="0">
    <w:nsid w:val="5FF80305"/>
    <w:multiLevelType w:val="multilevel"/>
    <w:tmpl w:val="7122B9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sz w:val="22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4321"/>
        </w:tabs>
        <w:ind w:left="4321" w:hanging="721"/>
      </w:pPr>
      <w:rPr>
        <w:rFonts w:hint="default"/>
        <w:b w:val="0"/>
        <w:i w:val="0"/>
        <w:sz w:val="22"/>
      </w:rPr>
    </w:lvl>
    <w:lvl w:ilvl="6">
      <w:start w:val="1"/>
      <w:numFmt w:val="lowerRoman"/>
      <w:lvlText w:val="%7)"/>
      <w:lvlJc w:val="left"/>
      <w:pPr>
        <w:tabs>
          <w:tab w:val="num" w:pos="5041"/>
        </w:tabs>
        <w:ind w:left="5041" w:hanging="720"/>
      </w:pPr>
      <w:rPr>
        <w:rFonts w:hint="default"/>
        <w:sz w:val="22"/>
      </w:rPr>
    </w:lvl>
    <w:lvl w:ilvl="7">
      <w:start w:val="1"/>
      <w:numFmt w:val="upperLetter"/>
      <w:lvlText w:val="%8)"/>
      <w:lvlJc w:val="left"/>
      <w:pPr>
        <w:tabs>
          <w:tab w:val="num" w:pos="5761"/>
        </w:tabs>
        <w:ind w:left="5761" w:hanging="72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6481"/>
        </w:tabs>
        <w:ind w:left="6481" w:hanging="720"/>
      </w:pPr>
      <w:rPr>
        <w:rFonts w:hint="default"/>
        <w:sz w:val="22"/>
      </w:rPr>
    </w:lvl>
  </w:abstractNum>
  <w:num w:numId="1" w16cid:durableId="306782236">
    <w:abstractNumId w:val="0"/>
  </w:num>
  <w:num w:numId="2" w16cid:durableId="282033882">
    <w:abstractNumId w:val="1"/>
  </w:num>
  <w:num w:numId="3" w16cid:durableId="1082872665">
    <w:abstractNumId w:val="2"/>
  </w:num>
  <w:num w:numId="4" w16cid:durableId="1652173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5D"/>
    <w:rsid w:val="00001672"/>
    <w:rsid w:val="0001090D"/>
    <w:rsid w:val="00017CF6"/>
    <w:rsid w:val="00027B05"/>
    <w:rsid w:val="00032D05"/>
    <w:rsid w:val="00042BDF"/>
    <w:rsid w:val="00046F41"/>
    <w:rsid w:val="00052C71"/>
    <w:rsid w:val="0006629A"/>
    <w:rsid w:val="00066CDE"/>
    <w:rsid w:val="0009474C"/>
    <w:rsid w:val="000A7E21"/>
    <w:rsid w:val="000B4C97"/>
    <w:rsid w:val="000D012F"/>
    <w:rsid w:val="000E1E28"/>
    <w:rsid w:val="000E2BB4"/>
    <w:rsid w:val="00106F43"/>
    <w:rsid w:val="00111A24"/>
    <w:rsid w:val="00113374"/>
    <w:rsid w:val="001146AE"/>
    <w:rsid w:val="00114D4C"/>
    <w:rsid w:val="001174C6"/>
    <w:rsid w:val="00123BF8"/>
    <w:rsid w:val="00125C61"/>
    <w:rsid w:val="00137895"/>
    <w:rsid w:val="0014499A"/>
    <w:rsid w:val="001451A1"/>
    <w:rsid w:val="00153642"/>
    <w:rsid w:val="001565FC"/>
    <w:rsid w:val="00170D0D"/>
    <w:rsid w:val="00173172"/>
    <w:rsid w:val="00180E44"/>
    <w:rsid w:val="001A5EE0"/>
    <w:rsid w:val="001A78AA"/>
    <w:rsid w:val="001B4EBF"/>
    <w:rsid w:val="001C1BD0"/>
    <w:rsid w:val="001D325E"/>
    <w:rsid w:val="001E0AC1"/>
    <w:rsid w:val="001E5381"/>
    <w:rsid w:val="001F0671"/>
    <w:rsid w:val="001F69F4"/>
    <w:rsid w:val="00211B7C"/>
    <w:rsid w:val="00211DC6"/>
    <w:rsid w:val="00217AF6"/>
    <w:rsid w:val="0023053F"/>
    <w:rsid w:val="00247F21"/>
    <w:rsid w:val="00254C49"/>
    <w:rsid w:val="0026407D"/>
    <w:rsid w:val="00267292"/>
    <w:rsid w:val="00273B7B"/>
    <w:rsid w:val="00275775"/>
    <w:rsid w:val="002A09EF"/>
    <w:rsid w:val="002E0D11"/>
    <w:rsid w:val="002F24C3"/>
    <w:rsid w:val="002F2947"/>
    <w:rsid w:val="002F76D9"/>
    <w:rsid w:val="003121BD"/>
    <w:rsid w:val="003151E9"/>
    <w:rsid w:val="00322799"/>
    <w:rsid w:val="00325710"/>
    <w:rsid w:val="003419C5"/>
    <w:rsid w:val="003514C6"/>
    <w:rsid w:val="00360AD7"/>
    <w:rsid w:val="003664EE"/>
    <w:rsid w:val="00370389"/>
    <w:rsid w:val="003722AF"/>
    <w:rsid w:val="00382D60"/>
    <w:rsid w:val="00386BF0"/>
    <w:rsid w:val="003A7036"/>
    <w:rsid w:val="003C72C4"/>
    <w:rsid w:val="003D1F69"/>
    <w:rsid w:val="003D364B"/>
    <w:rsid w:val="003D3E1B"/>
    <w:rsid w:val="004136BB"/>
    <w:rsid w:val="00442A28"/>
    <w:rsid w:val="00463AFD"/>
    <w:rsid w:val="004651E7"/>
    <w:rsid w:val="00474004"/>
    <w:rsid w:val="004742FE"/>
    <w:rsid w:val="00483661"/>
    <w:rsid w:val="00485F0A"/>
    <w:rsid w:val="0049487A"/>
    <w:rsid w:val="004A2600"/>
    <w:rsid w:val="004B0186"/>
    <w:rsid w:val="004B19E1"/>
    <w:rsid w:val="004B79B8"/>
    <w:rsid w:val="004C68A6"/>
    <w:rsid w:val="004D6A95"/>
    <w:rsid w:val="004E4260"/>
    <w:rsid w:val="00500E69"/>
    <w:rsid w:val="005044ED"/>
    <w:rsid w:val="00504878"/>
    <w:rsid w:val="0051049D"/>
    <w:rsid w:val="00526662"/>
    <w:rsid w:val="0053312E"/>
    <w:rsid w:val="00533D74"/>
    <w:rsid w:val="00537427"/>
    <w:rsid w:val="00542B3D"/>
    <w:rsid w:val="0055294A"/>
    <w:rsid w:val="00571060"/>
    <w:rsid w:val="00572D91"/>
    <w:rsid w:val="00572D96"/>
    <w:rsid w:val="00573B7E"/>
    <w:rsid w:val="00575C5A"/>
    <w:rsid w:val="0059564B"/>
    <w:rsid w:val="005A5BDD"/>
    <w:rsid w:val="005D1853"/>
    <w:rsid w:val="005D55F9"/>
    <w:rsid w:val="005D5FAB"/>
    <w:rsid w:val="00601309"/>
    <w:rsid w:val="00602125"/>
    <w:rsid w:val="0060480B"/>
    <w:rsid w:val="00615D70"/>
    <w:rsid w:val="00634684"/>
    <w:rsid w:val="00636E51"/>
    <w:rsid w:val="00637285"/>
    <w:rsid w:val="00640A1E"/>
    <w:rsid w:val="00643E13"/>
    <w:rsid w:val="00646E60"/>
    <w:rsid w:val="00650FC7"/>
    <w:rsid w:val="00653848"/>
    <w:rsid w:val="00656B27"/>
    <w:rsid w:val="00657B04"/>
    <w:rsid w:val="00657F06"/>
    <w:rsid w:val="006619DB"/>
    <w:rsid w:val="00674261"/>
    <w:rsid w:val="00676405"/>
    <w:rsid w:val="006816E4"/>
    <w:rsid w:val="006861AF"/>
    <w:rsid w:val="00690891"/>
    <w:rsid w:val="00690B3F"/>
    <w:rsid w:val="00692AB2"/>
    <w:rsid w:val="006A2DE7"/>
    <w:rsid w:val="006B048C"/>
    <w:rsid w:val="006B6451"/>
    <w:rsid w:val="006B7D42"/>
    <w:rsid w:val="006C7B86"/>
    <w:rsid w:val="006D0A3C"/>
    <w:rsid w:val="006E7686"/>
    <w:rsid w:val="006F340E"/>
    <w:rsid w:val="006F7399"/>
    <w:rsid w:val="007117F8"/>
    <w:rsid w:val="00712AC3"/>
    <w:rsid w:val="007130C3"/>
    <w:rsid w:val="00733F51"/>
    <w:rsid w:val="00736F40"/>
    <w:rsid w:val="00741CCE"/>
    <w:rsid w:val="007446BC"/>
    <w:rsid w:val="00745890"/>
    <w:rsid w:val="007503F9"/>
    <w:rsid w:val="007528C4"/>
    <w:rsid w:val="007634EC"/>
    <w:rsid w:val="00764412"/>
    <w:rsid w:val="007647E7"/>
    <w:rsid w:val="007667FC"/>
    <w:rsid w:val="00774F0E"/>
    <w:rsid w:val="007800D9"/>
    <w:rsid w:val="007912F8"/>
    <w:rsid w:val="007B3693"/>
    <w:rsid w:val="007B3F76"/>
    <w:rsid w:val="007B7032"/>
    <w:rsid w:val="007C5F36"/>
    <w:rsid w:val="007E2586"/>
    <w:rsid w:val="007E289A"/>
    <w:rsid w:val="007E30C0"/>
    <w:rsid w:val="007E414A"/>
    <w:rsid w:val="007F09B1"/>
    <w:rsid w:val="007F1A3C"/>
    <w:rsid w:val="007F2C6C"/>
    <w:rsid w:val="007F4A1F"/>
    <w:rsid w:val="007F5D23"/>
    <w:rsid w:val="00800C44"/>
    <w:rsid w:val="00803EE3"/>
    <w:rsid w:val="00806B57"/>
    <w:rsid w:val="00815AF7"/>
    <w:rsid w:val="00823F8A"/>
    <w:rsid w:val="008250F1"/>
    <w:rsid w:val="00825F22"/>
    <w:rsid w:val="008300FD"/>
    <w:rsid w:val="008368B0"/>
    <w:rsid w:val="00842BB6"/>
    <w:rsid w:val="00857AAD"/>
    <w:rsid w:val="0086049D"/>
    <w:rsid w:val="008844AA"/>
    <w:rsid w:val="008855E0"/>
    <w:rsid w:val="00894DC2"/>
    <w:rsid w:val="008A307E"/>
    <w:rsid w:val="008A6473"/>
    <w:rsid w:val="008A7008"/>
    <w:rsid w:val="008B1A1C"/>
    <w:rsid w:val="008B5FE8"/>
    <w:rsid w:val="008C4742"/>
    <w:rsid w:val="008C4DAE"/>
    <w:rsid w:val="008D7276"/>
    <w:rsid w:val="0091077D"/>
    <w:rsid w:val="009136D6"/>
    <w:rsid w:val="00920712"/>
    <w:rsid w:val="00934748"/>
    <w:rsid w:val="00945335"/>
    <w:rsid w:val="009466D5"/>
    <w:rsid w:val="00965D75"/>
    <w:rsid w:val="00982112"/>
    <w:rsid w:val="0099665C"/>
    <w:rsid w:val="009A2072"/>
    <w:rsid w:val="009A20D6"/>
    <w:rsid w:val="009B2AA1"/>
    <w:rsid w:val="009B355E"/>
    <w:rsid w:val="009B48F3"/>
    <w:rsid w:val="009B5030"/>
    <w:rsid w:val="009C4E56"/>
    <w:rsid w:val="009C7540"/>
    <w:rsid w:val="009D5399"/>
    <w:rsid w:val="009D5647"/>
    <w:rsid w:val="009E7D9B"/>
    <w:rsid w:val="009F2691"/>
    <w:rsid w:val="00A03318"/>
    <w:rsid w:val="00A03962"/>
    <w:rsid w:val="00A073BB"/>
    <w:rsid w:val="00A11325"/>
    <w:rsid w:val="00A11D4E"/>
    <w:rsid w:val="00A248AA"/>
    <w:rsid w:val="00A25988"/>
    <w:rsid w:val="00A37611"/>
    <w:rsid w:val="00A47CB8"/>
    <w:rsid w:val="00A523EB"/>
    <w:rsid w:val="00A6301E"/>
    <w:rsid w:val="00A64666"/>
    <w:rsid w:val="00A67ADB"/>
    <w:rsid w:val="00A840F7"/>
    <w:rsid w:val="00A867B4"/>
    <w:rsid w:val="00A87213"/>
    <w:rsid w:val="00AB4D3B"/>
    <w:rsid w:val="00AB7161"/>
    <w:rsid w:val="00AC083C"/>
    <w:rsid w:val="00AD5E71"/>
    <w:rsid w:val="00AE056F"/>
    <w:rsid w:val="00AE4F91"/>
    <w:rsid w:val="00B00E3D"/>
    <w:rsid w:val="00B15AB0"/>
    <w:rsid w:val="00B1780F"/>
    <w:rsid w:val="00B24703"/>
    <w:rsid w:val="00B2768D"/>
    <w:rsid w:val="00B448E5"/>
    <w:rsid w:val="00B62D7C"/>
    <w:rsid w:val="00B77D28"/>
    <w:rsid w:val="00B84FF6"/>
    <w:rsid w:val="00B9117C"/>
    <w:rsid w:val="00B963EC"/>
    <w:rsid w:val="00B96CDA"/>
    <w:rsid w:val="00BA5DBF"/>
    <w:rsid w:val="00BB1B4F"/>
    <w:rsid w:val="00BB7C96"/>
    <w:rsid w:val="00BC671F"/>
    <w:rsid w:val="00BD7159"/>
    <w:rsid w:val="00BE153B"/>
    <w:rsid w:val="00BE261E"/>
    <w:rsid w:val="00BF5FBC"/>
    <w:rsid w:val="00C045F2"/>
    <w:rsid w:val="00C05B63"/>
    <w:rsid w:val="00C10E34"/>
    <w:rsid w:val="00C16487"/>
    <w:rsid w:val="00C16752"/>
    <w:rsid w:val="00C2360D"/>
    <w:rsid w:val="00C23B7E"/>
    <w:rsid w:val="00C23BA4"/>
    <w:rsid w:val="00C32EB1"/>
    <w:rsid w:val="00C35A3C"/>
    <w:rsid w:val="00C501C0"/>
    <w:rsid w:val="00C56E46"/>
    <w:rsid w:val="00C61D36"/>
    <w:rsid w:val="00C637CE"/>
    <w:rsid w:val="00C67F12"/>
    <w:rsid w:val="00C70B78"/>
    <w:rsid w:val="00C87ACE"/>
    <w:rsid w:val="00C9794D"/>
    <w:rsid w:val="00CA435D"/>
    <w:rsid w:val="00CB7496"/>
    <w:rsid w:val="00CD6127"/>
    <w:rsid w:val="00CE7104"/>
    <w:rsid w:val="00CF5B9B"/>
    <w:rsid w:val="00D02198"/>
    <w:rsid w:val="00D05077"/>
    <w:rsid w:val="00D23CBC"/>
    <w:rsid w:val="00D3564B"/>
    <w:rsid w:val="00D5118C"/>
    <w:rsid w:val="00D66E50"/>
    <w:rsid w:val="00D779F0"/>
    <w:rsid w:val="00D82815"/>
    <w:rsid w:val="00D939D6"/>
    <w:rsid w:val="00D97FCC"/>
    <w:rsid w:val="00DA02B7"/>
    <w:rsid w:val="00DB3BC9"/>
    <w:rsid w:val="00DB6618"/>
    <w:rsid w:val="00DC1CC5"/>
    <w:rsid w:val="00DF331C"/>
    <w:rsid w:val="00DF46EA"/>
    <w:rsid w:val="00DF4E50"/>
    <w:rsid w:val="00E02867"/>
    <w:rsid w:val="00E069F5"/>
    <w:rsid w:val="00E1725C"/>
    <w:rsid w:val="00E261EA"/>
    <w:rsid w:val="00E33CEB"/>
    <w:rsid w:val="00E37D6D"/>
    <w:rsid w:val="00E407B3"/>
    <w:rsid w:val="00E41658"/>
    <w:rsid w:val="00E47CCE"/>
    <w:rsid w:val="00E56F98"/>
    <w:rsid w:val="00E60451"/>
    <w:rsid w:val="00E60FA0"/>
    <w:rsid w:val="00E62C10"/>
    <w:rsid w:val="00E7313C"/>
    <w:rsid w:val="00E77BE3"/>
    <w:rsid w:val="00E83E96"/>
    <w:rsid w:val="00E90250"/>
    <w:rsid w:val="00E9092E"/>
    <w:rsid w:val="00E91BF5"/>
    <w:rsid w:val="00E93097"/>
    <w:rsid w:val="00E93321"/>
    <w:rsid w:val="00E94769"/>
    <w:rsid w:val="00E94FDF"/>
    <w:rsid w:val="00EA3EBA"/>
    <w:rsid w:val="00EA5BAB"/>
    <w:rsid w:val="00EE46DF"/>
    <w:rsid w:val="00EE58F6"/>
    <w:rsid w:val="00EF504F"/>
    <w:rsid w:val="00EF5092"/>
    <w:rsid w:val="00EF6122"/>
    <w:rsid w:val="00F04E5B"/>
    <w:rsid w:val="00F0599B"/>
    <w:rsid w:val="00F13095"/>
    <w:rsid w:val="00F14A06"/>
    <w:rsid w:val="00F155F1"/>
    <w:rsid w:val="00F209A2"/>
    <w:rsid w:val="00F30150"/>
    <w:rsid w:val="00F35857"/>
    <w:rsid w:val="00F473FF"/>
    <w:rsid w:val="00F51770"/>
    <w:rsid w:val="00F5703E"/>
    <w:rsid w:val="00F57FD9"/>
    <w:rsid w:val="00F647CB"/>
    <w:rsid w:val="00F65AB4"/>
    <w:rsid w:val="00F7254B"/>
    <w:rsid w:val="00F725FE"/>
    <w:rsid w:val="00F72EF0"/>
    <w:rsid w:val="00F75742"/>
    <w:rsid w:val="00F80342"/>
    <w:rsid w:val="00F845CE"/>
    <w:rsid w:val="00FA3174"/>
    <w:rsid w:val="00FA7A72"/>
    <w:rsid w:val="00FB1C27"/>
    <w:rsid w:val="00FD2821"/>
    <w:rsid w:val="00FD3028"/>
    <w:rsid w:val="00FD39F6"/>
    <w:rsid w:val="00FD5C67"/>
    <w:rsid w:val="00FF4A19"/>
    <w:rsid w:val="00FF6508"/>
    <w:rsid w:val="017D43E9"/>
    <w:rsid w:val="01E48E2E"/>
    <w:rsid w:val="02B3C25C"/>
    <w:rsid w:val="076693C8"/>
    <w:rsid w:val="0DA78F31"/>
    <w:rsid w:val="0E87B17D"/>
    <w:rsid w:val="0F9C8E17"/>
    <w:rsid w:val="11648A65"/>
    <w:rsid w:val="12F7BD56"/>
    <w:rsid w:val="165B4F74"/>
    <w:rsid w:val="175207BC"/>
    <w:rsid w:val="17F71FD5"/>
    <w:rsid w:val="183F70A2"/>
    <w:rsid w:val="1A57B63B"/>
    <w:rsid w:val="1B41DAF0"/>
    <w:rsid w:val="1E7BAC95"/>
    <w:rsid w:val="21D98B86"/>
    <w:rsid w:val="24506DD7"/>
    <w:rsid w:val="272BC23A"/>
    <w:rsid w:val="292BB5BA"/>
    <w:rsid w:val="2943B405"/>
    <w:rsid w:val="2A32D219"/>
    <w:rsid w:val="2C831523"/>
    <w:rsid w:val="2D5F2538"/>
    <w:rsid w:val="312A931D"/>
    <w:rsid w:val="34737C7A"/>
    <w:rsid w:val="362D79D0"/>
    <w:rsid w:val="3699D896"/>
    <w:rsid w:val="36EB559B"/>
    <w:rsid w:val="3E317247"/>
    <w:rsid w:val="3FBE68F2"/>
    <w:rsid w:val="3FF98788"/>
    <w:rsid w:val="419935EA"/>
    <w:rsid w:val="429A9233"/>
    <w:rsid w:val="42E6F549"/>
    <w:rsid w:val="442E3490"/>
    <w:rsid w:val="4510C0AA"/>
    <w:rsid w:val="49C6D946"/>
    <w:rsid w:val="4FAA442C"/>
    <w:rsid w:val="5146148D"/>
    <w:rsid w:val="51482055"/>
    <w:rsid w:val="51875787"/>
    <w:rsid w:val="520BD6EF"/>
    <w:rsid w:val="523B2960"/>
    <w:rsid w:val="52A9CD38"/>
    <w:rsid w:val="52E1E4EE"/>
    <w:rsid w:val="53009676"/>
    <w:rsid w:val="55BDB70B"/>
    <w:rsid w:val="563450D7"/>
    <w:rsid w:val="59C116B7"/>
    <w:rsid w:val="5A4CC8B7"/>
    <w:rsid w:val="5DD4FC02"/>
    <w:rsid w:val="5FCE7DDA"/>
    <w:rsid w:val="63F349C0"/>
    <w:rsid w:val="64DD0999"/>
    <w:rsid w:val="65AFB6A9"/>
    <w:rsid w:val="695420B3"/>
    <w:rsid w:val="6A9D58FB"/>
    <w:rsid w:val="6B3322C0"/>
    <w:rsid w:val="6B3DE943"/>
    <w:rsid w:val="6C8FBBEF"/>
    <w:rsid w:val="6CC00461"/>
    <w:rsid w:val="6D3BBC69"/>
    <w:rsid w:val="718EEED5"/>
    <w:rsid w:val="72B7ED83"/>
    <w:rsid w:val="757C5B75"/>
    <w:rsid w:val="76F07696"/>
    <w:rsid w:val="7A578091"/>
    <w:rsid w:val="7BABF72E"/>
    <w:rsid w:val="7CA9D2C5"/>
    <w:rsid w:val="7D70192E"/>
    <w:rsid w:val="7D99A2AC"/>
    <w:rsid w:val="7FE1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8E45"/>
  <w15:docId w15:val="{837E02F6-F820-4C6B-9DB4-1A889BDC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49D"/>
    <w:pPr>
      <w:spacing w:line="256" w:lineRule="auto"/>
    </w:pPr>
    <w:rPr>
      <w:rFonts w:eastAsiaTheme="minorEastAsia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D4C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35D"/>
    <w:rPr>
      <w:color w:val="0563C1" w:themeColor="hyperlink"/>
      <w:u w:val="single"/>
    </w:rPr>
  </w:style>
  <w:style w:type="paragraph" w:customStyle="1" w:styleId="Standard">
    <w:name w:val="Standard"/>
    <w:rsid w:val="00CA435D"/>
    <w:pPr>
      <w:tabs>
        <w:tab w:val="center" w:pos="4153"/>
        <w:tab w:val="right" w:pos="8306"/>
      </w:tabs>
      <w:spacing w:after="120" w:line="256" w:lineRule="auto"/>
      <w:jc w:val="center"/>
    </w:pPr>
    <w:rPr>
      <w:rFonts w:eastAsiaTheme="minorEastAsia"/>
      <w:lang w:eastAsia="zh-CN" w:bidi="hi-IN"/>
    </w:rPr>
  </w:style>
  <w:style w:type="paragraph" w:customStyle="1" w:styleId="address">
    <w:name w:val="address"/>
    <w:basedOn w:val="Normal"/>
    <w:rsid w:val="00CA435D"/>
    <w:pPr>
      <w:spacing w:after="0" w:line="240" w:lineRule="auto"/>
    </w:pPr>
    <w:rPr>
      <w:rFonts w:ascii="Humnst777 Lt BT" w:eastAsia="Times New Roman" w:hAnsi="Humnst777 Lt BT" w:cs="Times New Roman"/>
      <w:sz w:val="16"/>
      <w:szCs w:val="24"/>
      <w:lang w:eastAsia="en-GB" w:bidi="ar-SA"/>
    </w:rPr>
  </w:style>
  <w:style w:type="table" w:styleId="TableGrid">
    <w:name w:val="Table Grid"/>
    <w:basedOn w:val="TableNormal"/>
    <w:rsid w:val="00CA435D"/>
    <w:pPr>
      <w:spacing w:after="0" w:line="240" w:lineRule="auto"/>
    </w:pPr>
    <w:rPr>
      <w:rFonts w:ascii="Arial" w:eastAsia="Times New Roman" w:hAnsi="Arial" w:cs="Times New Roman"/>
      <w:szCs w:val="20"/>
      <w:lang w:eastAsia="zh-CN" w:bidi="hi-IN"/>
    </w:rPr>
    <w:tblPr>
      <w:tblInd w:w="0" w:type="nil"/>
      <w:tblCellMar>
        <w:left w:w="57" w:type="dxa"/>
        <w:right w:w="57" w:type="dxa"/>
      </w:tblCellMar>
    </w:tblPr>
  </w:style>
  <w:style w:type="paragraph" w:customStyle="1" w:styleId="paragraph">
    <w:name w:val="paragraph"/>
    <w:basedOn w:val="Normal"/>
    <w:rsid w:val="00CA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customStyle="1" w:styleId="normaltextrun">
    <w:name w:val="normaltextrun"/>
    <w:basedOn w:val="DefaultParagraphFont"/>
    <w:rsid w:val="00CA435D"/>
  </w:style>
  <w:style w:type="character" w:customStyle="1" w:styleId="eop">
    <w:name w:val="eop"/>
    <w:basedOn w:val="DefaultParagraphFont"/>
    <w:rsid w:val="00CA435D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="Mangal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9487A"/>
    <w:pPr>
      <w:spacing w:after="0" w:line="240" w:lineRule="auto"/>
    </w:pPr>
    <w:rPr>
      <w:rFonts w:eastAsiaTheme="minorEastAsia" w:cs="Mangal"/>
      <w:szCs w:val="20"/>
      <w:lang w:eastAsia="zh-CN" w:bidi="hi-IN"/>
    </w:rPr>
  </w:style>
  <w:style w:type="table" w:styleId="TableGridLight">
    <w:name w:val="Grid Table Light"/>
    <w:basedOn w:val="TableNormal"/>
    <w:uiPriority w:val="40"/>
    <w:rsid w:val="00DF4E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F4E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66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17C"/>
    <w:rPr>
      <w:rFonts w:eastAsiaTheme="minorEastAsia" w:cs="Mangal"/>
      <w:b/>
      <w:bCs/>
      <w:sz w:val="20"/>
      <w:szCs w:val="18"/>
      <w:lang w:eastAsia="zh-CN" w:bidi="hi-IN"/>
    </w:rPr>
  </w:style>
  <w:style w:type="character" w:customStyle="1" w:styleId="scxw91369453">
    <w:name w:val="scxw91369453"/>
    <w:basedOn w:val="DefaultParagraphFont"/>
    <w:rsid w:val="00575C5A"/>
  </w:style>
  <w:style w:type="table" w:customStyle="1" w:styleId="TableGrid1">
    <w:name w:val="Table Grid1"/>
    <w:basedOn w:val="TableNormal"/>
    <w:next w:val="TableGrid"/>
    <w:rsid w:val="00FD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5B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3E96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83E96"/>
    <w:rPr>
      <w:rFonts w:eastAsiaTheme="minorEastAsia" w:cs="Mangal"/>
      <w:szCs w:val="20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E83E96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3E96"/>
    <w:rPr>
      <w:rFonts w:eastAsiaTheme="minorEastAsia" w:cs="Mangal"/>
      <w:szCs w:val="20"/>
      <w:lang w:eastAsia="zh-CN" w:bidi="hi-IN"/>
    </w:rPr>
  </w:style>
  <w:style w:type="paragraph" w:customStyle="1" w:styleId="IDeAFooterAddress">
    <w:name w:val="IDeA Footer Address"/>
    <w:basedOn w:val="Normal"/>
    <w:rsid w:val="00111A24"/>
    <w:pPr>
      <w:spacing w:after="0" w:line="240" w:lineRule="auto"/>
    </w:pPr>
    <w:rPr>
      <w:rFonts w:ascii="Frutiger 55 Roman" w:eastAsia="Times New Roman" w:hAnsi="Frutiger 55 Roman" w:cs="Times New Roman"/>
      <w:noProof/>
      <w:sz w:val="16"/>
      <w:szCs w:val="24"/>
      <w:lang w:eastAsia="en-US" w:bidi="ar-SA"/>
    </w:rPr>
  </w:style>
  <w:style w:type="paragraph" w:customStyle="1" w:styleId="Default">
    <w:name w:val="Default"/>
    <w:rsid w:val="009207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locked/>
    <w:rsid w:val="00114D4C"/>
    <w:pPr>
      <w:spacing w:after="0" w:line="240" w:lineRule="auto"/>
    </w:pPr>
    <w:rPr>
      <w:rFonts w:ascii="Arial" w:eastAsia="Calibri" w:hAnsi="Arial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MainHeading">
    <w:name w:val="M&amp;R Main Heading"/>
    <w:basedOn w:val="Normal"/>
    <w:next w:val="Normal"/>
    <w:uiPriority w:val="50"/>
    <w:qFormat/>
    <w:rsid w:val="00114D4C"/>
    <w:pPr>
      <w:keepNext/>
      <w:spacing w:after="0" w:line="360" w:lineRule="auto"/>
      <w:jc w:val="both"/>
    </w:pPr>
    <w:rPr>
      <w:rFonts w:ascii="Arial" w:eastAsia="Calibri" w:hAnsi="Arial" w:cs="Times New Roman"/>
      <w:b/>
      <w:color w:val="5A0066"/>
      <w:sz w:val="32"/>
      <w:lang w:eastAsia="en-GB" w:bidi="ar-SA"/>
    </w:rPr>
  </w:style>
  <w:style w:type="character" w:styleId="PlaceholderText">
    <w:name w:val="Placeholder Text"/>
    <w:basedOn w:val="DefaultParagraphFont"/>
    <w:uiPriority w:val="99"/>
    <w:semiHidden/>
    <w:rsid w:val="00114D4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14D4C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6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8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3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8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1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assets.publishing.service.gov.uk/media/6698dc04fc8e12ac3edaff11/Guidance_-_Conflicts_of_Interest_FINAL.pdf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lation.gov.uk/ukpga/2023/54/part/5/enacted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curementportal.com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curementportal.co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C6511F0-8055-4D0C-A1FE-52AEE3E9B314}">
    <t:Anchor>
      <t:Comment id="1198006536"/>
    </t:Anchor>
    <t:History>
      <t:Event id="{26C95F4A-CBB3-4EF4-954A-A7CF237DD8D1}" time="2023-04-17T12:51:34.097Z">
        <t:Attribution userId="S::charlotte.robinson@ukib.org.uk::39caed0e-b589-4dc1-b6b6-15b12623d4f8" userProvider="AD" userName="Charlotte Robinson"/>
        <t:Anchor>
          <t:Comment id="1198006536"/>
        </t:Anchor>
        <t:Create/>
      </t:Event>
      <t:Event id="{CB6C5DAF-DE06-42F2-8E7C-44DFD1E71320}" time="2023-04-17T12:51:34.097Z">
        <t:Attribution userId="S::charlotte.robinson@ukib.org.uk::39caed0e-b589-4dc1-b6b6-15b12623d4f8" userProvider="AD" userName="Charlotte Robinson"/>
        <t:Anchor>
          <t:Comment id="1198006536"/>
        </t:Anchor>
        <t:Assign userId="S::Patrick.Eastham@ukib.org.uk::1b48b212-9736-49f2-8b1c-ac4d10985950" userProvider="AD" userName="Patrick Eastham"/>
      </t:Event>
      <t:Event id="{0B5D99E4-4A45-4260-B7E3-71D905F7DF67}" time="2023-04-17T12:51:34.097Z">
        <t:Attribution userId="S::charlotte.robinson@ukib.org.uk::39caed0e-b589-4dc1-b6b6-15b12623d4f8" userProvider="AD" userName="Charlotte Robinson"/>
        <t:Anchor>
          <t:Comment id="1198006536"/>
        </t:Anchor>
        <t:SetTitle title="@Patrick Eastham [insert TEM definition wording rather than ‘a good response’, in particular for lower scoring] Need to add more detail to justify the scoring"/>
      </t:Event>
    </t:History>
  </t:Task>
  <t:Task id="{93A6DFEF-313E-4049-9D03-9829D196C94F}">
    <t:Anchor>
      <t:Comment id="966841018"/>
    </t:Anchor>
    <t:History>
      <t:Event id="{B61DEE9A-9E36-460A-8DF7-79FA02DE0FAE}" time="2023-04-20T11:16:16.882Z">
        <t:Attribution userId="S::charlotte.robinson@ukib.org.uk::39caed0e-b589-4dc1-b6b6-15b12623d4f8" userProvider="AD" userName="Charlotte Robinson"/>
        <t:Anchor>
          <t:Comment id="966841018"/>
        </t:Anchor>
        <t:Create/>
      </t:Event>
      <t:Event id="{4B220DF7-AED2-4EA1-85AF-D497ED8C2AAF}" time="2023-04-20T11:16:16.882Z">
        <t:Attribution userId="S::charlotte.robinson@ukib.org.uk::39caed0e-b589-4dc1-b6b6-15b12623d4f8" userProvider="AD" userName="Charlotte Robinson"/>
        <t:Anchor>
          <t:Comment id="966841018"/>
        </t:Anchor>
        <t:Assign userId="S::Nic.Porter@ukib.org.uk::6eb8a0ac-140a-43e7-bf9c-68e661d0b5cf" userProvider="AD" userName="Nic Porter"/>
      </t:Event>
      <t:Event id="{46B65D09-C6CB-4C60-BEB6-966B1C77AD2A}" time="2023-04-20T11:16:16.882Z">
        <t:Attribution userId="S::charlotte.robinson@ukib.org.uk::39caed0e-b589-4dc1-b6b6-15b12623d4f8" userProvider="AD" userName="Charlotte Robinson"/>
        <t:Anchor>
          <t:Comment id="966841018"/>
        </t:Anchor>
        <t:SetTitle title="@Nic Porter can we check this against the ITT docs please"/>
      </t:Event>
      <t:Event id="{EAA8ADC9-17E1-4456-BC9F-C01921F2AD53}" time="2023-04-20T12:30:15.497Z">
        <t:Attribution userId="S::nic.porter@ukib.org.uk::6eb8a0ac-140a-43e7-bf9c-68e661d0b5cf" userProvider="AD" userName="Nic Porter"/>
        <t:Anchor>
          <t:Comment id="1004258223"/>
        </t:Anchor>
        <t:UnassignAll/>
      </t:Event>
      <t:Event id="{E6FE9E4E-8531-4486-A58D-3D0E76BDEE18}" time="2023-04-20T12:30:15.497Z">
        <t:Attribution userId="S::nic.porter@ukib.org.uk::6eb8a0ac-140a-43e7-bf9c-68e661d0b5cf" userProvider="AD" userName="Nic Porter"/>
        <t:Anchor>
          <t:Comment id="1004258223"/>
        </t:Anchor>
        <t:Assign userId="S::Charlotte.Robinson@ukib.org.uk::39caed0e-b589-4dc1-b6b6-15b12623d4f8" userProvider="AD" userName="Charlotte Robins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www.imanage.com/work/xmlschema">
  <documentid>CLIENTDMS!749660015.1</documentid>
  <senderid>CJBJ</senderid>
  <senderemail>JENNY.BERESFORD-JONES@MILLS-REEVE.COM</senderemail>
  <lastmodified>2024-09-19T18:57:00.0000000+01:00</lastmodified>
  <database>CLIENTDMS</database>
</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793e584-73ca-49da-92fb-b0fb39df65fc" xsi:nil="true"/>
    <TaxCatchAll xmlns="90b7094c-389e-41df-9719-1001a22c7f4c" xsi:nil="true"/>
    <lcf76f155ced4ddcb4097134ff3c332f xmlns="1793e584-73ca-49da-92fb-b0fb39df65fc">
      <Terms xmlns="http://schemas.microsoft.com/office/infopath/2007/PartnerControls"/>
    </lcf76f155ced4ddcb4097134ff3c332f>
    <_dlc_DocId xmlns="90b7094c-389e-41df-9719-1001a22c7f4c">UKIBINF-795970808-64522</_dlc_DocId>
    <_dlc_DocIdUrl xmlns="90b7094c-389e-41df-9719-1001a22c7f4c">
      <Url>https://ukinfrastructurebank.sharepoint.com/sites/UKIBInfoStore/_layouts/15/DocIdRedir.aspx?ID=UKIBINF-795970808-64522</Url>
      <Description>UKIBINF-795970808-64522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CFA54E8334A44A6A1D41A900F5874" ma:contentTypeVersion="18" ma:contentTypeDescription="Create a new document." ma:contentTypeScope="" ma:versionID="b2fe166781e273adbcc88161580611a4">
  <xsd:schema xmlns:xsd="http://www.w3.org/2001/XMLSchema" xmlns:xs="http://www.w3.org/2001/XMLSchema" xmlns:p="http://schemas.microsoft.com/office/2006/metadata/properties" xmlns:ns2="90b7094c-389e-41df-9719-1001a22c7f4c" xmlns:ns3="1793e584-73ca-49da-92fb-b0fb39df65fc" targetNamespace="http://schemas.microsoft.com/office/2006/metadata/properties" ma:root="true" ma:fieldsID="ac897421b9d52b50964fc8b073183bc8" ns2:_="" ns3:_="">
    <xsd:import namespace="90b7094c-389e-41df-9719-1001a22c7f4c"/>
    <xsd:import namespace="1793e584-73ca-49da-92fb-b0fb39df6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7094c-389e-41df-9719-1001a22c7f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016da7-df70-4843-822d-1b0d6972a6cc}" ma:internalName="TaxCatchAll" ma:showField="CatchAllData" ma:web="90b7094c-389e-41df-9719-1001a22c7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3e584-73ca-49da-92fb-b0fb39df6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a92038-b109-4e34-a3c6-42db4989a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3E05B2-1106-40BE-A88D-12F4A45583E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276A10E-1AD6-47CF-8890-35D497455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C0D1C-3AA7-41B3-A942-6E80DE9E8644}">
  <ds:schemaRefs>
    <ds:schemaRef ds:uri="http://schemas.microsoft.com/office/2006/metadata/properties"/>
    <ds:schemaRef ds:uri="http://schemas.microsoft.com/office/infopath/2007/PartnerControls"/>
    <ds:schemaRef ds:uri="1793e584-73ca-49da-92fb-b0fb39df65fc"/>
    <ds:schemaRef ds:uri="90b7094c-389e-41df-9719-1001a22c7f4c"/>
  </ds:schemaRefs>
</ds:datastoreItem>
</file>

<file path=customXml/itemProps4.xml><?xml version="1.0" encoding="utf-8"?>
<ds:datastoreItem xmlns:ds="http://schemas.openxmlformats.org/officeDocument/2006/customXml" ds:itemID="{99374F93-D822-4AAC-9DFE-7D0B7ACB1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7094c-389e-41df-9719-1001a22c7f4c"/>
    <ds:schemaRef ds:uri="1793e584-73ca-49da-92fb-b0fb39df6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9DD46B-6E26-416F-A2D9-5E973D96D1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994</Words>
  <Characters>5450</Characters>
  <Application>Microsoft Office Word</Application>
  <DocSecurity>0</DocSecurity>
  <Lines>320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Robinson</dc:creator>
  <cp:keywords/>
  <dc:description/>
  <cp:lastModifiedBy>Kris Arpon</cp:lastModifiedBy>
  <cp:revision>2</cp:revision>
  <cp:lastPrinted>2023-11-29T16:25:00Z</cp:lastPrinted>
  <dcterms:created xsi:type="dcterms:W3CDTF">2024-09-19T18:22:00Z</dcterms:created>
  <dcterms:modified xsi:type="dcterms:W3CDTF">2024-09-19T18:22:00Z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0x010100B90CFA54E8334A44A6A1D41A900F5874</vt:lpwstr>
  </property>
  <property fmtid="{D5CDD505-2E9C-101B-9397-08002B2CF9AE}" pid="3" name="_dlc_DocIdItemGuid">
    <vt:lpwstr>035d6d28-acbd-48a9-ac1c-efd8765df2a0</vt:lpwstr>
  </property>
  <property fmtid="{D5CDD505-2E9C-101B-9397-08002B2CF9AE}" pid="4" name="MSIP_Label_c82763b7-44b9-4efd-ab95-869db1a0fae4_Enabled">
    <vt:lpwstr>True</vt:lpwstr>
  </property>
  <property fmtid="{D5CDD505-2E9C-101B-9397-08002B2CF9AE}" pid="5" name="MSIP_Label_c82763b7-44b9-4efd-ab95-869db1a0fae4_SiteId">
    <vt:lpwstr>41aeddc4-7a6f-4859-be33-a09d36e22c32</vt:lpwstr>
  </property>
  <property fmtid="{D5CDD505-2E9C-101B-9397-08002B2CF9AE}" pid="6" name="MSIP_Label_c82763b7-44b9-4efd-ab95-869db1a0fae4_SetDate">
    <vt:lpwstr>2023-04-21T10:09:25Z</vt:lpwstr>
  </property>
  <property fmtid="{D5CDD505-2E9C-101B-9397-08002B2CF9AE}" pid="7" name="MSIP_Label_c82763b7-44b9-4efd-ab95-869db1a0fae4_Name">
    <vt:lpwstr>UKIB - Sensitive</vt:lpwstr>
  </property>
  <property fmtid="{D5CDD505-2E9C-101B-9397-08002B2CF9AE}" pid="8" name="MSIP_Label_c82763b7-44b9-4efd-ab95-869db1a0fae4_ActionId">
    <vt:lpwstr>8c9ee4d3-b2d5-47d1-b0e0-03416192b587</vt:lpwstr>
  </property>
  <property fmtid="{D5CDD505-2E9C-101B-9397-08002B2CF9AE}" pid="9" name="MSIP_Label_c82763b7-44b9-4efd-ab95-869db1a0fae4_Removed">
    <vt:lpwstr>False</vt:lpwstr>
  </property>
  <property fmtid="{D5CDD505-2E9C-101B-9397-08002B2CF9AE}" pid="10" name="MSIP_Label_c82763b7-44b9-4efd-ab95-869db1a0fae4_Extended_MSFT_Method">
    <vt:lpwstr>Standard</vt:lpwstr>
  </property>
  <property fmtid="{D5CDD505-2E9C-101B-9397-08002B2CF9AE}" pid="11" name="Sensitivity">
    <vt:lpwstr>UKIB - Sensitive</vt:lpwstr>
  </property>
  <property fmtid="{D5CDD505-2E9C-101B-9397-08002B2CF9AE}" pid="12" name="MediaServiceImageTags">
    <vt:lpwstr/>
  </property>
  <property fmtid="{D5CDD505-2E9C-101B-9397-08002B2CF9AE}" pid="13" name="UCDocID">
    <vt:lpwstr>749660015_1</vt:lpwstr>
  </property>
</Properties>
</file>