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8C0C" w14:textId="77777777" w:rsidR="00000714" w:rsidRDefault="00000714" w:rsidP="004A16C1">
      <w:pPr>
        <w:pStyle w:val="MRDefinitions1"/>
        <w:spacing w:before="0" w:line="240" w:lineRule="auto"/>
        <w:sectPr w:rsidR="00000714" w:rsidSect="00E41103">
          <w:headerReference w:type="default" r:id="rId8"/>
          <w:footerReference w:type="default" r:id="rId9"/>
          <w:pgSz w:w="11906" w:h="16838" w:code="9"/>
          <w:pgMar w:top="720" w:right="720" w:bottom="720" w:left="720" w:header="675" w:footer="431" w:gutter="0"/>
          <w:cols w:space="708"/>
          <w:docGrid w:linePitch="360"/>
        </w:sectPr>
      </w:pPr>
    </w:p>
    <w:p w14:paraId="21856BA6" w14:textId="77777777" w:rsidR="00000714" w:rsidRDefault="005550AA" w:rsidP="007443E4">
      <w:pPr>
        <w:pStyle w:val="XXBriefingTitle"/>
        <w:tabs>
          <w:tab w:val="left" w:pos="5760"/>
        </w:tabs>
      </w:pPr>
      <w:r>
        <w:t>Award Letter: Letter to successful bidder</w:t>
      </w:r>
    </w:p>
    <w:p w14:paraId="167F7721" w14:textId="77777777" w:rsidR="00000714" w:rsidRDefault="00000714" w:rsidP="00F23D69">
      <w:pPr>
        <w:pStyle w:val="XXBriefingIntroduction"/>
      </w:pPr>
    </w:p>
    <w:p w14:paraId="0FCF9B7C" w14:textId="77777777" w:rsidR="00CD72B2" w:rsidRDefault="00CD72B2" w:rsidP="00CD72B2">
      <w:pPr>
        <w:pStyle w:val="Normal10"/>
      </w:pPr>
      <w:r>
        <w:t>This document is a template. The provisions will not be appropriate for all procurements and will need to be tailored. Professional advice should be sought before making use of the document in any specific circumstances.</w:t>
      </w:r>
    </w:p>
    <w:p w14:paraId="2A8C90EE" w14:textId="77777777" w:rsidR="00CD72B2" w:rsidRDefault="00CD72B2" w:rsidP="00CD72B2">
      <w:pPr>
        <w:pStyle w:val="Normal10"/>
      </w:pPr>
    </w:p>
    <w:p w14:paraId="6DA0CCBB" w14:textId="77777777" w:rsidR="00CD72B2" w:rsidRDefault="00CD72B2" w:rsidP="00CD72B2">
      <w:pPr>
        <w:pStyle w:val="Normal10"/>
      </w:pPr>
      <w:r>
        <w:t xml:space="preserve">An award letter is the decision notice sent out to all successful supplier(s) once the evaluation decision has been made. The despatch of a valid award letter, together with letters to unsuccessful suppliers, represents the start of the important standstill stage in the procurement process. As such, it is one which it is important to get right </w:t>
      </w:r>
      <w:proofErr w:type="gramStart"/>
      <w:r>
        <w:t>in order to</w:t>
      </w:r>
      <w:proofErr w:type="gramEnd"/>
      <w:r>
        <w:t xml:space="preserve"> manage the legal risk of a challenge and to avoid unnecessary delay to the award of the contract. </w:t>
      </w:r>
    </w:p>
    <w:p w14:paraId="4CDB0CB5" w14:textId="77777777" w:rsidR="00CD72B2" w:rsidRDefault="00CD72B2" w:rsidP="00CD72B2">
      <w:pPr>
        <w:pStyle w:val="Normal10"/>
      </w:pPr>
    </w:p>
    <w:p w14:paraId="0A834F74" w14:textId="77777777" w:rsidR="00CD72B2" w:rsidRDefault="00CD72B2" w:rsidP="00CD72B2">
      <w:pPr>
        <w:pStyle w:val="Normal10"/>
      </w:pPr>
      <w:r>
        <w:t>The letter assumes the award is to the most economically advantageous tender.</w:t>
      </w:r>
    </w:p>
    <w:p w14:paraId="6A8BC47E" w14:textId="77777777" w:rsidR="00CD72B2" w:rsidRDefault="00CD72B2" w:rsidP="00CD72B2">
      <w:pPr>
        <w:pStyle w:val="Normal10"/>
      </w:pPr>
    </w:p>
    <w:p w14:paraId="0EFE0E30" w14:textId="77777777" w:rsidR="00CD72B2" w:rsidRDefault="00CD72B2" w:rsidP="00CD72B2">
      <w:pPr>
        <w:pStyle w:val="Normal10"/>
      </w:pPr>
      <w:r>
        <w:t>Note that where there is more than one successful supplier (such as a framework agreement with multiple suppliers), the unsuccessful supplier letter must contain the relevant information for each successful supplier.</w:t>
      </w:r>
    </w:p>
    <w:p w14:paraId="4372F6F1" w14:textId="77777777" w:rsidR="00CD72B2" w:rsidRDefault="00CD72B2" w:rsidP="00CD72B2">
      <w:pPr>
        <w:pStyle w:val="Normal10"/>
      </w:pPr>
    </w:p>
    <w:p w14:paraId="3309ECD4" w14:textId="2C785B89" w:rsidR="00000714" w:rsidRDefault="00CD72B2" w:rsidP="00CD72B2">
      <w:pPr>
        <w:pStyle w:val="Normal10"/>
      </w:pPr>
      <w:r>
        <w:t>The award letters and letters to unsuccessful bidders should all be despatched at the same time.</w:t>
      </w:r>
    </w:p>
    <w:p w14:paraId="241AF5F4" w14:textId="509F667B" w:rsidR="003A0285" w:rsidRDefault="003A0285" w:rsidP="00F23D69">
      <w:pPr>
        <w:pStyle w:val="Normal10"/>
      </w:pPr>
    </w:p>
    <w:p w14:paraId="0E2B4B5D" w14:textId="57DE9F8A" w:rsidR="00CD72B2" w:rsidRDefault="00CD72B2">
      <w:pPr>
        <w:spacing w:before="240" w:line="360" w:lineRule="auto"/>
      </w:pPr>
      <w:r>
        <w:br w:type="page"/>
      </w:r>
    </w:p>
    <w:p w14:paraId="129B437B" w14:textId="11CD5795" w:rsidR="00CD72B2" w:rsidRDefault="00CD72B2" w:rsidP="00F23D69">
      <w:pPr>
        <w:pStyle w:val="Normal10"/>
      </w:pPr>
      <w:r>
        <w:rPr>
          <w:b/>
          <w:bCs/>
        </w:rPr>
        <w:lastRenderedPageBreak/>
        <w:t>[On Customer Organisation’s Headed Paper]</w:t>
      </w:r>
    </w:p>
    <w:p w14:paraId="0DA5A2AF" w14:textId="265EC5DA" w:rsidR="00CD72B2" w:rsidRDefault="00CD72B2" w:rsidP="00F23D69">
      <w:pPr>
        <w:pStyle w:val="Normal10"/>
      </w:pPr>
    </w:p>
    <w:p w14:paraId="1CD91177" w14:textId="740B0A80" w:rsidR="00CD72B2" w:rsidRDefault="00CD72B2" w:rsidP="00F23D69">
      <w:pPr>
        <w:pStyle w:val="Normal10"/>
      </w:pPr>
      <w:r>
        <w:rPr>
          <w:b/>
          <w:bCs/>
        </w:rPr>
        <w:t>[insert date]</w:t>
      </w:r>
    </w:p>
    <w:p w14:paraId="669EBFEB" w14:textId="7335781B" w:rsidR="00CD72B2" w:rsidRDefault="00CD72B2" w:rsidP="00F23D69">
      <w:pPr>
        <w:pStyle w:val="Normal10"/>
      </w:pPr>
    </w:p>
    <w:p w14:paraId="654D8690" w14:textId="3CD65E9B" w:rsidR="00CD72B2" w:rsidRDefault="00CD72B2" w:rsidP="00F23D69">
      <w:pPr>
        <w:pStyle w:val="Normal10"/>
      </w:pPr>
      <w:r>
        <w:t>Dear [</w:t>
      </w:r>
      <w:r>
        <w:tab/>
      </w:r>
      <w:r>
        <w:tab/>
        <w:t>]</w:t>
      </w:r>
    </w:p>
    <w:p w14:paraId="06F82D1D" w14:textId="79E76BFA" w:rsidR="00CD72B2" w:rsidRDefault="00CD72B2" w:rsidP="00F23D69">
      <w:pPr>
        <w:pStyle w:val="Normal10"/>
      </w:pPr>
    </w:p>
    <w:p w14:paraId="3E2649BC" w14:textId="46CDB3E9" w:rsidR="00CD72B2" w:rsidRDefault="00CD72B2" w:rsidP="00F23D69">
      <w:pPr>
        <w:pStyle w:val="Normal10"/>
      </w:pPr>
      <w:r>
        <w:rPr>
          <w:b/>
          <w:bCs/>
        </w:rPr>
        <w:t>Re: [</w:t>
      </w:r>
      <w:r>
        <w:rPr>
          <w:b/>
          <w:bCs/>
          <w:i/>
          <w:iCs/>
        </w:rPr>
        <w:t>insert title of procurement as described in, OJEU</w:t>
      </w:r>
      <w:r w:rsidR="009A3324">
        <w:rPr>
          <w:b/>
          <w:bCs/>
          <w:i/>
          <w:iCs/>
        </w:rPr>
        <w:t xml:space="preserve"> / Find a Tender notice,</w:t>
      </w:r>
      <w:r>
        <w:rPr>
          <w:b/>
          <w:bCs/>
          <w:i/>
          <w:iCs/>
        </w:rPr>
        <w:t xml:space="preserve"> reference etc.] </w:t>
      </w:r>
      <w:r>
        <w:rPr>
          <w:b/>
          <w:bCs/>
        </w:rPr>
        <w:t>(the “Proposed Contract”)</w:t>
      </w:r>
    </w:p>
    <w:p w14:paraId="6DDB72FF" w14:textId="16D79EBE" w:rsidR="00CD72B2" w:rsidRDefault="00CD72B2" w:rsidP="00F23D69">
      <w:pPr>
        <w:pStyle w:val="Normal10"/>
      </w:pPr>
    </w:p>
    <w:p w14:paraId="68F1AD79" w14:textId="7BC09004" w:rsidR="00CD72B2" w:rsidRDefault="00CD72B2" w:rsidP="00F23D69">
      <w:pPr>
        <w:pStyle w:val="Normal10"/>
      </w:pPr>
      <w:r>
        <w:t>This is an Award Decision Notice pursuant to Regulation 86 of the Public Contracts Regulations 2015 (the “</w:t>
      </w:r>
      <w:r>
        <w:rPr>
          <w:b/>
          <w:bCs/>
        </w:rPr>
        <w:t>Regulations</w:t>
      </w:r>
      <w:r>
        <w:t>”).</w:t>
      </w:r>
    </w:p>
    <w:p w14:paraId="2561F57F" w14:textId="3A13CF58" w:rsidR="00CD72B2" w:rsidRDefault="00CD72B2" w:rsidP="00F23D69">
      <w:pPr>
        <w:pStyle w:val="Normal10"/>
      </w:pPr>
    </w:p>
    <w:p w14:paraId="25064461" w14:textId="1B990A8D" w:rsidR="00CD72B2" w:rsidRDefault="00CD72B2" w:rsidP="00F23D69">
      <w:pPr>
        <w:pStyle w:val="Normal10"/>
      </w:pPr>
      <w:r>
        <w:t xml:space="preserve">I am pleased to inform you that, following the evaluation process, </w:t>
      </w:r>
      <w:r w:rsidRPr="009A3324">
        <w:rPr>
          <w:b/>
          <w:bCs/>
          <w:i/>
          <w:iCs/>
        </w:rPr>
        <w:t>[Customer Organisation]</w:t>
      </w:r>
      <w:r>
        <w:t xml:space="preserve"> proposes to accept your offer in relation to the Proposed Contract as contained within document with reference </w:t>
      </w:r>
      <w:r w:rsidRPr="009A3324">
        <w:rPr>
          <w:b/>
          <w:bCs/>
          <w:i/>
          <w:iCs/>
        </w:rPr>
        <w:t>[insert reference]</w:t>
      </w:r>
      <w:r>
        <w:t xml:space="preserve"> and dated </w:t>
      </w:r>
      <w:r w:rsidRPr="009A3324">
        <w:rPr>
          <w:b/>
          <w:bCs/>
          <w:i/>
          <w:iCs/>
        </w:rPr>
        <w:t>[insert date]</w:t>
      </w:r>
      <w:r>
        <w:t xml:space="preserve"> (your “</w:t>
      </w:r>
      <w:r>
        <w:rPr>
          <w:b/>
          <w:bCs/>
        </w:rPr>
        <w:t>Offer</w:t>
      </w:r>
      <w:r>
        <w:t>”)</w:t>
      </w:r>
    </w:p>
    <w:p w14:paraId="59368D2D" w14:textId="1CD2DBE7" w:rsidR="00CD72B2" w:rsidRDefault="00CD72B2" w:rsidP="00F23D69">
      <w:pPr>
        <w:pStyle w:val="Normal10"/>
      </w:pPr>
    </w:p>
    <w:p w14:paraId="604AFD9D" w14:textId="6302F0BE" w:rsidR="00CD72B2" w:rsidRDefault="00CD72B2" w:rsidP="00F23D69">
      <w:pPr>
        <w:pStyle w:val="Normal10"/>
      </w:pPr>
      <w:r>
        <w:t xml:space="preserve">The evaluation criteria were </w:t>
      </w:r>
      <w:r w:rsidRPr="009A3324">
        <w:rPr>
          <w:b/>
          <w:bCs/>
          <w:i/>
          <w:iCs/>
        </w:rPr>
        <w:t>[insert evaluation criteria]</w:t>
      </w:r>
      <w:r>
        <w:t xml:space="preserve">. Your score against those criteria was </w:t>
      </w:r>
      <w:r w:rsidRPr="009A3324">
        <w:rPr>
          <w:b/>
          <w:bCs/>
          <w:i/>
          <w:iCs/>
        </w:rPr>
        <w:t>[score]</w:t>
      </w:r>
      <w:r>
        <w:t>.</w:t>
      </w:r>
    </w:p>
    <w:p w14:paraId="02DA92C0" w14:textId="163C8E8B" w:rsidR="00CD72B2" w:rsidRDefault="00CD72B2" w:rsidP="00F23D69">
      <w:pPr>
        <w:pStyle w:val="Normal10"/>
      </w:pPr>
    </w:p>
    <w:p w14:paraId="2C352638" w14:textId="33F6FF7D" w:rsidR="00CD72B2" w:rsidRDefault="00CD72B2" w:rsidP="00F23D69">
      <w:pPr>
        <w:pStyle w:val="Normal10"/>
        <w:rPr>
          <w:b/>
          <w:bCs/>
        </w:rPr>
      </w:pPr>
      <w:r>
        <w:t xml:space="preserve">The reasons for the decision, including the characteristics and relative advantages of your winning tender, were as follows. </w:t>
      </w:r>
      <w:r w:rsidRPr="009A3324">
        <w:rPr>
          <w:b/>
          <w:bCs/>
          <w:i/>
          <w:iCs/>
        </w:rPr>
        <w:t>[Set out description of these.]</w:t>
      </w:r>
    </w:p>
    <w:p w14:paraId="25B4394D" w14:textId="0E06FF1D" w:rsidR="00CD72B2" w:rsidRDefault="00CD72B2" w:rsidP="00F23D69">
      <w:pPr>
        <w:pStyle w:val="Normal10"/>
        <w:rPr>
          <w:b/>
          <w:bCs/>
        </w:rPr>
      </w:pPr>
    </w:p>
    <w:p w14:paraId="3D75C198" w14:textId="35C71D5B" w:rsidR="00CD72B2" w:rsidRDefault="00CD72B2" w:rsidP="00F23D69">
      <w:pPr>
        <w:pStyle w:val="Normal10"/>
      </w:pPr>
      <w:r>
        <w:t xml:space="preserve">However, this letter is not, at this stage, a communication of </w:t>
      </w:r>
      <w:r w:rsidRPr="009A3324">
        <w:rPr>
          <w:b/>
          <w:bCs/>
          <w:i/>
          <w:iCs/>
        </w:rPr>
        <w:t>[Customer Organisations]</w:t>
      </w:r>
      <w:r>
        <w:t xml:space="preserve">’s formal acceptance of your offer. A mandatory “standstill” period is no in force pursuant to Regulation 87 of the Regulations; this period will end at midnight on </w:t>
      </w:r>
      <w:r w:rsidRPr="009A3324">
        <w:rPr>
          <w:b/>
          <w:bCs/>
          <w:i/>
          <w:iCs/>
        </w:rPr>
        <w:t>[insert date]</w:t>
      </w:r>
      <w:r>
        <w:t xml:space="preserve">. </w:t>
      </w:r>
    </w:p>
    <w:p w14:paraId="32BE0334" w14:textId="506ABBEE" w:rsidR="00CD72B2" w:rsidRDefault="00CD72B2" w:rsidP="00F23D69">
      <w:pPr>
        <w:pStyle w:val="Normal10"/>
      </w:pPr>
    </w:p>
    <w:p w14:paraId="29B8898E" w14:textId="728853E9" w:rsidR="00CD72B2" w:rsidRDefault="00CD72B2" w:rsidP="00F23D69">
      <w:pPr>
        <w:pStyle w:val="Normal10"/>
      </w:pPr>
      <w:r>
        <w:t xml:space="preserve">Subject to </w:t>
      </w:r>
      <w:r w:rsidRPr="009A3324">
        <w:rPr>
          <w:b/>
          <w:bCs/>
          <w:i/>
          <w:iCs/>
        </w:rPr>
        <w:t>[Customer Organisation]</w:t>
      </w:r>
      <w:r>
        <w:t xml:space="preserve"> receiving no notice during the standstill period of any intention to legally challenge the award process. </w:t>
      </w:r>
      <w:r w:rsidRPr="009A3324">
        <w:rPr>
          <w:b/>
          <w:bCs/>
          <w:i/>
          <w:iCs/>
        </w:rPr>
        <w:t>[Customer Organisation]</w:t>
      </w:r>
      <w:r>
        <w:t xml:space="preserve"> aims</w:t>
      </w:r>
      <w:r w:rsidR="00C67270">
        <w:t xml:space="preserve"> to conclude the Proposed Contract with you on or after </w:t>
      </w:r>
      <w:r w:rsidR="00C67270" w:rsidRPr="009A3324">
        <w:rPr>
          <w:b/>
          <w:bCs/>
          <w:i/>
          <w:iCs/>
        </w:rPr>
        <w:t>[insert date]</w:t>
      </w:r>
      <w:r w:rsidR="00C67270">
        <w:t xml:space="preserve">. </w:t>
      </w:r>
    </w:p>
    <w:p w14:paraId="7307F8D1" w14:textId="13E16EC7" w:rsidR="00C67270" w:rsidRDefault="00C67270" w:rsidP="00F23D69">
      <w:pPr>
        <w:pStyle w:val="Normal10"/>
      </w:pPr>
    </w:p>
    <w:p w14:paraId="4A637DB7" w14:textId="1ABB831B" w:rsidR="00C67270" w:rsidRDefault="00C67270" w:rsidP="00F23D69">
      <w:pPr>
        <w:pStyle w:val="Normal10"/>
      </w:pPr>
      <w:r>
        <w:t xml:space="preserve">I will be in touch with you again at the end of the standstill period. </w:t>
      </w:r>
    </w:p>
    <w:p w14:paraId="26A1753B" w14:textId="1B1B2AC8" w:rsidR="00C67270" w:rsidRDefault="00C67270" w:rsidP="00F23D69">
      <w:pPr>
        <w:pStyle w:val="Normal10"/>
      </w:pPr>
    </w:p>
    <w:p w14:paraId="7C450608" w14:textId="25B1E131" w:rsidR="00C67270" w:rsidRDefault="00C67270" w:rsidP="00F23D69">
      <w:pPr>
        <w:pStyle w:val="Normal10"/>
      </w:pPr>
      <w:r>
        <w:t>Yours sincerely</w:t>
      </w:r>
    </w:p>
    <w:p w14:paraId="3418D9D0" w14:textId="3868BF34" w:rsidR="002305D1" w:rsidRDefault="002305D1" w:rsidP="00F23D69">
      <w:pPr>
        <w:pStyle w:val="Normal10"/>
      </w:pPr>
    </w:p>
    <w:p w14:paraId="257C0209" w14:textId="2166EC70" w:rsidR="002305D1" w:rsidRDefault="002305D1" w:rsidP="00F23D69">
      <w:pPr>
        <w:pStyle w:val="Normal10"/>
      </w:pPr>
    </w:p>
    <w:p w14:paraId="04893E03" w14:textId="201CAAD8" w:rsidR="002305D1" w:rsidRDefault="002305D1" w:rsidP="00F23D69">
      <w:pPr>
        <w:pStyle w:val="Normal10"/>
      </w:pPr>
    </w:p>
    <w:p w14:paraId="06D2EB53" w14:textId="649A943C" w:rsidR="002305D1" w:rsidRDefault="002305D1" w:rsidP="00F23D69">
      <w:pPr>
        <w:pStyle w:val="Normal10"/>
      </w:pPr>
    </w:p>
    <w:p w14:paraId="1935ADC5" w14:textId="3B582E97" w:rsidR="002305D1" w:rsidRDefault="002305D1" w:rsidP="00F23D69">
      <w:pPr>
        <w:pStyle w:val="Normal10"/>
      </w:pPr>
    </w:p>
    <w:p w14:paraId="41003065" w14:textId="3F4D6EDB" w:rsidR="002305D1" w:rsidRDefault="002305D1" w:rsidP="00F23D69">
      <w:pPr>
        <w:pStyle w:val="Normal10"/>
      </w:pPr>
    </w:p>
    <w:p w14:paraId="18A28B12" w14:textId="2EBDFE44" w:rsidR="002305D1" w:rsidRDefault="002305D1" w:rsidP="00F23D69">
      <w:pPr>
        <w:pStyle w:val="Normal10"/>
      </w:pPr>
    </w:p>
    <w:p w14:paraId="49D0508B" w14:textId="57AEB62B" w:rsidR="002305D1" w:rsidRDefault="002305D1" w:rsidP="00F23D69">
      <w:pPr>
        <w:pStyle w:val="Normal10"/>
      </w:pPr>
    </w:p>
    <w:p w14:paraId="648F6902" w14:textId="6CBC6650" w:rsidR="002305D1" w:rsidRDefault="002305D1" w:rsidP="00F23D69">
      <w:pPr>
        <w:pStyle w:val="Normal10"/>
      </w:pPr>
    </w:p>
    <w:p w14:paraId="12ADFD2E" w14:textId="37D699C4" w:rsidR="002305D1" w:rsidRDefault="002305D1" w:rsidP="00F23D69">
      <w:pPr>
        <w:pStyle w:val="Normal10"/>
      </w:pPr>
    </w:p>
    <w:p w14:paraId="3ED5B5B1" w14:textId="77777777" w:rsidR="002305D1" w:rsidRPr="00C67270" w:rsidRDefault="002305D1" w:rsidP="00F23D69">
      <w:pPr>
        <w:pStyle w:val="Normal10"/>
      </w:pPr>
    </w:p>
    <w:tbl>
      <w:tblPr>
        <w:tblStyle w:val="TableGrid"/>
        <w:tblW w:w="10490" w:type="dxa"/>
        <w:tblBorders>
          <w:top w:val="single" w:sz="4" w:space="0" w:color="663366"/>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10490"/>
      </w:tblGrid>
      <w:tr w:rsidR="00000714" w14:paraId="64D8BC60" w14:textId="77777777" w:rsidTr="006F3507">
        <w:trPr>
          <w:trHeight w:val="1946"/>
        </w:trPr>
        <w:tc>
          <w:tcPr>
            <w:tcW w:w="10490" w:type="dxa"/>
            <w:tcBorders>
              <w:top w:val="single" w:sz="4" w:space="0" w:color="auto"/>
              <w:bottom w:val="single" w:sz="4" w:space="0" w:color="auto"/>
            </w:tcBorders>
          </w:tcPr>
          <w:p w14:paraId="395A6556" w14:textId="77777777" w:rsidR="000908F5" w:rsidRPr="000908F5" w:rsidRDefault="000908F5" w:rsidP="000908F5">
            <w:pPr>
              <w:pStyle w:val="Normal10"/>
              <w:rPr>
                <w:sz w:val="14"/>
                <w:szCs w:val="14"/>
              </w:rPr>
            </w:pPr>
            <w:r w:rsidRPr="000908F5">
              <w:rPr>
                <w:sz w:val="14"/>
                <w:szCs w:val="14"/>
              </w:rPr>
              <w:t>Mills &amp; Reeve LLP is a limited liability partnership authorised and regulated by the Solicitors Regulation Authority and registered in England and Wales with registered number OC326165. Its registered office is at 7th &amp; 8th floors, 24 King William Street, London, EC4R 9AT, which is the London office of Mills &amp; Reeve LLP. A list of members may be inspected at any of the LLP's offices. The term "partner" is used to refer to a member of Mills &amp; Reeve LLP.</w:t>
            </w:r>
          </w:p>
          <w:p w14:paraId="5BEE69F5" w14:textId="77777777" w:rsidR="000908F5" w:rsidRPr="000908F5" w:rsidRDefault="000908F5" w:rsidP="000908F5">
            <w:pPr>
              <w:pStyle w:val="Normal10"/>
              <w:rPr>
                <w:sz w:val="14"/>
                <w:szCs w:val="14"/>
              </w:rPr>
            </w:pPr>
            <w:r w:rsidRPr="000908F5">
              <w:rPr>
                <w:sz w:val="14"/>
                <w:szCs w:val="14"/>
              </w:rPr>
              <w:t xml:space="preserve">The contents of this document are copyright © Mills &amp; Reeve LLP. All rights reserved. This document contains general advice and comments only and therefore specific legal advice should be taken before reliance is placed upon it in any </w:t>
            </w:r>
            <w:proofErr w:type="gramStart"/>
            <w:r w:rsidRPr="000908F5">
              <w:rPr>
                <w:sz w:val="14"/>
                <w:szCs w:val="14"/>
              </w:rPr>
              <w:t>particular circumstances</w:t>
            </w:r>
            <w:proofErr w:type="gramEnd"/>
            <w:r w:rsidRPr="000908F5">
              <w:rPr>
                <w:sz w:val="14"/>
                <w:szCs w:val="14"/>
              </w:rPr>
              <w:t>. Where hyperlinks are provided to third party websites, Mills &amp; Reeve LLP is not responsible for the content of such sites.</w:t>
            </w:r>
          </w:p>
          <w:p w14:paraId="6463D469" w14:textId="77777777" w:rsidR="000908F5" w:rsidRPr="007443E4" w:rsidRDefault="000908F5" w:rsidP="000908F5">
            <w:pPr>
              <w:pStyle w:val="Normal10"/>
            </w:pPr>
            <w:r w:rsidRPr="000908F5">
              <w:rPr>
                <w:sz w:val="14"/>
                <w:szCs w:val="14"/>
              </w:rPr>
              <w:t xml:space="preserve">Mills &amp; Reeve LLP will process your personal data in accordance with data protection and privacy laws applicable to the firm (including, as applicable: the Data Protection Act 2018, the UK </w:t>
            </w:r>
            <w:proofErr w:type="gramStart"/>
            <w:r w:rsidRPr="000908F5">
              <w:rPr>
                <w:sz w:val="14"/>
                <w:szCs w:val="14"/>
              </w:rPr>
              <w:t>GDPR</w:t>
            </w:r>
            <w:proofErr w:type="gramEnd"/>
            <w:r w:rsidRPr="000908F5">
              <w:rPr>
                <w:sz w:val="14"/>
                <w:szCs w:val="14"/>
              </w:rPr>
              <w:t xml:space="preserve"> and the EU GDPR). You can set your marketing preferences or unsubscribe at any time from Mills &amp; Reeve LLP marketing communications at </w:t>
            </w:r>
            <w:r w:rsidRPr="000908F5">
              <w:rPr>
                <w:rStyle w:val="Hyperlink"/>
                <w:sz w:val="14"/>
              </w:rPr>
              <w:t>www.preferences.mills-reeve.com</w:t>
            </w:r>
            <w:r w:rsidRPr="000908F5">
              <w:rPr>
                <w:sz w:val="14"/>
                <w:szCs w:val="14"/>
              </w:rPr>
              <w:t xml:space="preserve"> or by emailing </w:t>
            </w:r>
            <w:r w:rsidRPr="000908F5">
              <w:rPr>
                <w:rStyle w:val="Hyperlink"/>
                <w:sz w:val="14"/>
              </w:rPr>
              <w:t>preferences@mills-reeve.com</w:t>
            </w:r>
            <w:r w:rsidRPr="000908F5">
              <w:rPr>
                <w:sz w:val="14"/>
                <w:szCs w:val="14"/>
              </w:rPr>
              <w:t xml:space="preserve">   T +44(0)344 880 2666</w:t>
            </w:r>
          </w:p>
        </w:tc>
      </w:tr>
    </w:tbl>
    <w:p w14:paraId="69BF8EDB" w14:textId="77777777" w:rsidR="00000714" w:rsidRPr="003A0285" w:rsidRDefault="00000714" w:rsidP="003A0285">
      <w:pPr>
        <w:tabs>
          <w:tab w:val="left" w:pos="2115"/>
        </w:tabs>
      </w:pPr>
    </w:p>
    <w:sectPr w:rsidR="00000714" w:rsidRPr="003A0285" w:rsidSect="00E41103">
      <w:headerReference w:type="default" r:id="rId10"/>
      <w:type w:val="continuous"/>
      <w:pgSz w:w="11906" w:h="16838" w:code="9"/>
      <w:pgMar w:top="720" w:right="720" w:bottom="720" w:left="720" w:header="675"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43720" w14:textId="77777777" w:rsidR="0000622F" w:rsidRDefault="0000622F">
      <w:pPr>
        <w:spacing w:line="240" w:lineRule="auto"/>
      </w:pPr>
      <w:r>
        <w:separator/>
      </w:r>
    </w:p>
  </w:endnote>
  <w:endnote w:type="continuationSeparator" w:id="0">
    <w:p w14:paraId="6179E1CD" w14:textId="77777777" w:rsidR="0000622F" w:rsidRDefault="000062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85"/>
      <w:gridCol w:w="3396"/>
      <w:gridCol w:w="3709"/>
    </w:tblGrid>
    <w:tr w:rsidR="003A0285" w:rsidRPr="003A0285" w14:paraId="06C60971" w14:textId="77777777" w:rsidTr="006F3507">
      <w:trPr>
        <w:trHeight w:val="127"/>
      </w:trPr>
      <w:tc>
        <w:tcPr>
          <w:tcW w:w="3385" w:type="dxa"/>
        </w:tcPr>
        <w:p w14:paraId="06DF71AD" w14:textId="77777777" w:rsidR="003A0285" w:rsidRPr="003A0285" w:rsidRDefault="003A0285" w:rsidP="007C7CD6">
          <w:pPr>
            <w:pStyle w:val="XXBriefingClause"/>
            <w:rPr>
              <w:sz w:val="12"/>
              <w:szCs w:val="12"/>
            </w:rPr>
          </w:pPr>
        </w:p>
      </w:tc>
      <w:tc>
        <w:tcPr>
          <w:tcW w:w="3396" w:type="dxa"/>
        </w:tcPr>
        <w:p w14:paraId="4518B497" w14:textId="77777777" w:rsidR="003A0285" w:rsidRPr="003A0285" w:rsidRDefault="003A0285" w:rsidP="007C7CD6">
          <w:pPr>
            <w:pStyle w:val="XXBriefingClause"/>
            <w:jc w:val="center"/>
            <w:rPr>
              <w:sz w:val="12"/>
              <w:szCs w:val="12"/>
            </w:rPr>
          </w:pPr>
        </w:p>
      </w:tc>
      <w:tc>
        <w:tcPr>
          <w:tcW w:w="3709" w:type="dxa"/>
        </w:tcPr>
        <w:p w14:paraId="5FD4EE47" w14:textId="77777777" w:rsidR="003A0285" w:rsidRPr="003A0285" w:rsidRDefault="003A0285" w:rsidP="007C7CD6">
          <w:pPr>
            <w:pStyle w:val="XXBriefingClause"/>
            <w:jc w:val="right"/>
            <w:rPr>
              <w:sz w:val="12"/>
              <w:szCs w:val="12"/>
            </w:rPr>
          </w:pPr>
        </w:p>
      </w:tc>
    </w:tr>
    <w:tr w:rsidR="005803D1" w:rsidRPr="005803D1" w14:paraId="4B0B3455" w14:textId="77777777" w:rsidTr="006F3507">
      <w:tc>
        <w:tcPr>
          <w:tcW w:w="3385" w:type="dxa"/>
        </w:tcPr>
        <w:p w14:paraId="7664D9E3" w14:textId="0654BE0C" w:rsidR="005803D1" w:rsidRPr="007C7CD6" w:rsidRDefault="005803D1" w:rsidP="007C7CD6">
          <w:pPr>
            <w:pStyle w:val="XXBriefingClause"/>
            <w:rPr>
              <w:sz w:val="16"/>
            </w:rPr>
          </w:pPr>
        </w:p>
      </w:tc>
      <w:tc>
        <w:tcPr>
          <w:tcW w:w="3396" w:type="dxa"/>
        </w:tcPr>
        <w:p w14:paraId="1607CF41" w14:textId="77777777" w:rsidR="005803D1" w:rsidRPr="007C7CD6" w:rsidRDefault="005803D1" w:rsidP="007C7CD6">
          <w:pPr>
            <w:pStyle w:val="XXBriefingClause"/>
            <w:jc w:val="center"/>
            <w:rPr>
              <w:sz w:val="16"/>
            </w:rPr>
          </w:pPr>
          <w:r w:rsidRPr="007C7CD6">
            <w:rPr>
              <w:sz w:val="16"/>
            </w:rPr>
            <w:fldChar w:fldCharType="begin"/>
          </w:r>
          <w:r w:rsidRPr="007C7CD6">
            <w:rPr>
              <w:sz w:val="16"/>
            </w:rPr>
            <w:instrText xml:space="preserve"> PAGE   \* MERGEFORMAT </w:instrText>
          </w:r>
          <w:r w:rsidRPr="007C7CD6">
            <w:rPr>
              <w:sz w:val="16"/>
            </w:rPr>
            <w:fldChar w:fldCharType="separate"/>
          </w:r>
          <w:r w:rsidR="000908F5">
            <w:rPr>
              <w:noProof/>
              <w:sz w:val="16"/>
            </w:rPr>
            <w:t>1</w:t>
          </w:r>
          <w:r w:rsidRPr="007C7CD6">
            <w:rPr>
              <w:sz w:val="16"/>
            </w:rPr>
            <w:fldChar w:fldCharType="end"/>
          </w:r>
        </w:p>
      </w:tc>
      <w:tc>
        <w:tcPr>
          <w:tcW w:w="3709" w:type="dxa"/>
        </w:tcPr>
        <w:p w14:paraId="44A6B8C5" w14:textId="280CF90A" w:rsidR="005803D1" w:rsidRPr="005803D1" w:rsidRDefault="00000000" w:rsidP="007C7CD6">
          <w:pPr>
            <w:pStyle w:val="XXBriefingClause"/>
            <w:jc w:val="right"/>
          </w:pPr>
          <w:hyperlink r:id="rId1" w:history="1">
            <w:r w:rsidR="00356853" w:rsidRPr="00F267CF">
              <w:rPr>
                <w:rStyle w:val="Hyperlink"/>
                <w:sz w:val="16"/>
              </w:rPr>
              <w:t>www.mills-reeve.com</w:t>
            </w:r>
          </w:hyperlink>
          <w:r w:rsidR="00356853">
            <w:rPr>
              <w:sz w:val="16"/>
            </w:rPr>
            <w:t xml:space="preserve"> </w:t>
          </w:r>
        </w:p>
      </w:tc>
    </w:tr>
  </w:tbl>
  <w:p w14:paraId="07E387C2" w14:textId="77777777" w:rsidR="005803D1" w:rsidRDefault="005803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53B7" w14:textId="77777777" w:rsidR="0000622F" w:rsidRDefault="0000622F">
      <w:pPr>
        <w:spacing w:line="240" w:lineRule="auto"/>
      </w:pPr>
      <w:r>
        <w:separator/>
      </w:r>
    </w:p>
  </w:footnote>
  <w:footnote w:type="continuationSeparator" w:id="0">
    <w:p w14:paraId="253E2EC6" w14:textId="77777777" w:rsidR="0000622F" w:rsidRDefault="000062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25" w:type="pct"/>
      <w:tblBorders>
        <w:top w:val="none" w:sz="0" w:space="0" w:color="auto"/>
        <w:left w:val="none" w:sz="0" w:space="0" w:color="auto"/>
        <w:bottom w:val="single" w:sz="8" w:space="0" w:color="AC007F"/>
        <w:right w:val="none" w:sz="0" w:space="0" w:color="auto"/>
        <w:insideH w:val="single" w:sz="8" w:space="0" w:color="AC007F"/>
        <w:insideV w:val="none" w:sz="0" w:space="0" w:color="auto"/>
      </w:tblBorders>
      <w:tblLayout w:type="fixed"/>
      <w:tblCellMar>
        <w:left w:w="0" w:type="dxa"/>
        <w:right w:w="0" w:type="dxa"/>
      </w:tblCellMar>
      <w:tblLook w:val="04A0" w:firstRow="1" w:lastRow="0" w:firstColumn="1" w:lastColumn="0" w:noHBand="0" w:noVBand="1"/>
    </w:tblPr>
    <w:tblGrid>
      <w:gridCol w:w="10518"/>
    </w:tblGrid>
    <w:tr w:rsidR="00C87BE1" w14:paraId="71768612" w14:textId="77777777" w:rsidTr="007867E2">
      <w:trPr>
        <w:trHeight w:hRule="exact" w:val="993"/>
      </w:trPr>
      <w:tc>
        <w:tcPr>
          <w:tcW w:w="9071" w:type="dxa"/>
          <w:tcBorders>
            <w:bottom w:val="single" w:sz="4" w:space="0" w:color="5A0066"/>
          </w:tcBorders>
          <w:vAlign w:val="bottom"/>
        </w:tcPr>
        <w:p w14:paraId="3C2A4285" w14:textId="3C46B2F2" w:rsidR="002305D1" w:rsidRDefault="00E81F8C" w:rsidP="00C87BE1">
          <w:pPr>
            <w:pStyle w:val="XXBriefingDate"/>
          </w:pPr>
          <w:r w:rsidRPr="00E81F8C">
            <w:rPr>
              <w:rFonts w:ascii="Calibri" w:eastAsia="Times New Roman" w:hAnsi="Calibri"/>
              <w:noProof/>
              <w:color w:val="auto"/>
              <w:sz w:val="22"/>
            </w:rPr>
            <w:drawing>
              <wp:anchor distT="0" distB="0" distL="114300" distR="114300" simplePos="0" relativeHeight="251658240" behindDoc="0" locked="0" layoutInCell="1" allowOverlap="1" wp14:anchorId="43CB9C12" wp14:editId="752F4629">
                <wp:simplePos x="0" y="0"/>
                <wp:positionH relativeFrom="column">
                  <wp:posOffset>4869180</wp:posOffset>
                </wp:positionH>
                <wp:positionV relativeFrom="paragraph">
                  <wp:posOffset>-458470</wp:posOffset>
                </wp:positionV>
                <wp:extent cx="1773555" cy="419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355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05D1">
            <w:t>v1.08</w:t>
          </w:r>
        </w:p>
        <w:p w14:paraId="2F33CE1A" w14:textId="14B2AD5F" w:rsidR="00C87BE1" w:rsidRDefault="005550AA" w:rsidP="00C87BE1">
          <w:pPr>
            <w:pStyle w:val="XXBriefingDate"/>
          </w:pPr>
          <w:r>
            <w:t>July 2023</w:t>
          </w:r>
        </w:p>
      </w:tc>
    </w:tr>
    <w:tr w:rsidR="00C87BE1" w14:paraId="54C7B076" w14:textId="77777777" w:rsidTr="007867E2">
      <w:trPr>
        <w:trHeight w:hRule="exact" w:val="1493"/>
      </w:trPr>
      <w:tc>
        <w:tcPr>
          <w:tcW w:w="9071" w:type="dxa"/>
          <w:tcBorders>
            <w:top w:val="single" w:sz="4" w:space="0" w:color="5A0066"/>
            <w:bottom w:val="single" w:sz="4" w:space="0" w:color="5A0066"/>
          </w:tcBorders>
        </w:tcPr>
        <w:p w14:paraId="6B025D71" w14:textId="77777777" w:rsidR="00C87BE1" w:rsidRDefault="005550AA" w:rsidP="00D71005">
          <w:pPr>
            <w:pStyle w:val="XXBriefing"/>
          </w:pPr>
          <w:r>
            <w:t>Procurement Portal</w:t>
          </w:r>
        </w:p>
      </w:tc>
    </w:tr>
  </w:tbl>
  <w:p w14:paraId="0BC974D0" w14:textId="77777777" w:rsidR="00545426" w:rsidRDefault="00545426" w:rsidP="00D71005">
    <w:pPr>
      <w:pStyle w:val="Normal10"/>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35" w:type="dxa"/>
      <w:tblBorders>
        <w:top w:val="none" w:sz="0" w:space="0" w:color="auto"/>
        <w:left w:val="none" w:sz="0" w:space="0" w:color="auto"/>
        <w:bottom w:val="single" w:sz="8" w:space="0" w:color="66336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335"/>
    </w:tblGrid>
    <w:tr w:rsidR="00A8109E" w14:paraId="0FA52B13" w14:textId="77777777" w:rsidTr="00E41103">
      <w:trPr>
        <w:trHeight w:hRule="exact" w:val="660"/>
      </w:trPr>
      <w:tc>
        <w:tcPr>
          <w:tcW w:w="10335" w:type="dxa"/>
        </w:tcPr>
        <w:p w14:paraId="142DB852" w14:textId="77777777" w:rsidR="00A8109E" w:rsidRDefault="00954312" w:rsidP="00954312">
          <w:pPr>
            <w:pStyle w:val="Normal10"/>
            <w:jc w:val="right"/>
          </w:pPr>
          <w:r>
            <w:rPr>
              <w:noProof/>
            </w:rPr>
            <w:drawing>
              <wp:inline distT="0" distB="0" distL="0" distR="0" wp14:anchorId="10547D27" wp14:editId="1451FB64">
                <wp:extent cx="1673077" cy="176889"/>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489" cy="190043"/>
                        </a:xfrm>
                        <a:prstGeom prst="rect">
                          <a:avLst/>
                        </a:prstGeom>
                        <a:noFill/>
                        <a:ln>
                          <a:noFill/>
                        </a:ln>
                      </pic:spPr>
                    </pic:pic>
                  </a:graphicData>
                </a:graphic>
              </wp:inline>
            </w:drawing>
          </w:r>
        </w:p>
        <w:p w14:paraId="3904E47A" w14:textId="77777777" w:rsidR="00A8109E" w:rsidRDefault="00A8109E" w:rsidP="00F23D69">
          <w:pPr>
            <w:pStyle w:val="Normal10"/>
          </w:pPr>
        </w:p>
        <w:p w14:paraId="0BBDE920" w14:textId="77777777" w:rsidR="00A8109E" w:rsidRDefault="00A8109E" w:rsidP="00F23D69">
          <w:pPr>
            <w:pStyle w:val="Normal10"/>
          </w:pPr>
        </w:p>
      </w:tc>
    </w:tr>
  </w:tbl>
  <w:p w14:paraId="4E721F17" w14:textId="77777777" w:rsidR="00A8109E" w:rsidRDefault="00A8109E" w:rsidP="00F23D69">
    <w:pPr>
      <w:pStyle w:val="Normal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A01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72AC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161E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1647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FE1E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04BD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600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2FA1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3464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3003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6188B"/>
    <w:multiLevelType w:val="multilevel"/>
    <w:tmpl w:val="FEB04A7A"/>
    <w:styleLink w:val="MRKHBul"/>
    <w:lvl w:ilvl="0">
      <w:start w:val="1"/>
      <w:numFmt w:val="bullet"/>
      <w:pStyle w:val="MRKHBullet1"/>
      <w:lvlText w:val=""/>
      <w:lvlJc w:val="left"/>
      <w:pPr>
        <w:ind w:left="360" w:hanging="360"/>
      </w:pPr>
      <w:rPr>
        <w:rFonts w:ascii="Symbol" w:hAnsi="Symbol" w:hint="default"/>
        <w:b/>
        <w:color w:val="auto"/>
        <w:sz w:val="20"/>
      </w:rPr>
    </w:lvl>
    <w:lvl w:ilvl="1">
      <w:start w:val="1"/>
      <w:numFmt w:val="bullet"/>
      <w:pStyle w:val="MRKHBullet2"/>
      <w:lvlText w:val="-"/>
      <w:lvlJc w:val="left"/>
      <w:pPr>
        <w:tabs>
          <w:tab w:val="num" w:pos="1440"/>
        </w:tabs>
        <w:ind w:left="1440" w:hanging="720"/>
      </w:pPr>
      <w:rPr>
        <w:rFonts w:ascii="Arial" w:hAnsi="Arial" w:hint="default"/>
        <w:b/>
        <w:i w:val="0"/>
        <w:color w:val="auto"/>
        <w:sz w:val="28"/>
      </w:rPr>
    </w:lvl>
    <w:lvl w:ilvl="2">
      <w:start w:val="1"/>
      <w:numFmt w:val="none"/>
      <w:lvlText w:val="%3"/>
      <w:lvlJc w:val="left"/>
      <w:pPr>
        <w:tabs>
          <w:tab w:val="num" w:pos="1440"/>
        </w:tabs>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1" w15:restartNumberingAfterBreak="0">
    <w:nsid w:val="1B5D02CD"/>
    <w:multiLevelType w:val="multilevel"/>
    <w:tmpl w:val="EC2C0CA6"/>
    <w:styleLink w:val="MRKHnP"/>
    <w:lvl w:ilvl="0">
      <w:start w:val="1"/>
      <w:numFmt w:val="decimal"/>
      <w:pStyle w:val="MRKHNumberedParas1"/>
      <w:lvlText w:val="%1"/>
      <w:lvlJc w:val="left"/>
      <w:pPr>
        <w:ind w:left="720" w:hanging="720"/>
      </w:pPr>
      <w:rPr>
        <w:rFonts w:ascii="Arial" w:hAnsi="Arial" w:hint="default"/>
        <w:b w:val="0"/>
        <w:i w:val="0"/>
        <w:sz w:val="20"/>
      </w:rPr>
    </w:lvl>
    <w:lvl w:ilvl="1">
      <w:start w:val="1"/>
      <w:numFmt w:val="lowerLetter"/>
      <w:pStyle w:val="MRKHNumberedParas2"/>
      <w:lvlText w:val="(%2)"/>
      <w:lvlJc w:val="left"/>
      <w:pPr>
        <w:ind w:left="1440" w:hanging="720"/>
      </w:pPr>
      <w:rPr>
        <w:rFonts w:ascii="Arial" w:hAnsi="Arial" w:hint="default"/>
        <w:b w:val="0"/>
        <w:i w:val="0"/>
        <w:sz w:val="20"/>
      </w:rPr>
    </w:lvl>
    <w:lvl w:ilvl="2">
      <w:start w:val="1"/>
      <w:numFmt w:val="lowerRoman"/>
      <w:pStyle w:val="MRKHNumberedParas3"/>
      <w:lvlText w:val="(%3)"/>
      <w:lvlJc w:val="left"/>
      <w:pPr>
        <w:tabs>
          <w:tab w:val="num" w:pos="1440"/>
        </w:tabs>
        <w:ind w:left="2160" w:hanging="720"/>
      </w:pPr>
      <w:rPr>
        <w:rFonts w:ascii="Arial" w:hAnsi="Arial" w:hint="default"/>
        <w:b w:val="0"/>
        <w:i w:val="0"/>
        <w:sz w:val="20"/>
      </w:rPr>
    </w:lvl>
    <w:lvl w:ilvl="3">
      <w:start w:val="1"/>
      <w:numFmt w:val="upperLetter"/>
      <w:pStyle w:val="MRKHNumberedParas4"/>
      <w:lvlText w:val="(%4)"/>
      <w:lvlJc w:val="left"/>
      <w:pPr>
        <w:tabs>
          <w:tab w:val="num" w:pos="2160"/>
        </w:tabs>
        <w:ind w:left="2880" w:hanging="720"/>
      </w:pPr>
      <w:rPr>
        <w:rFonts w:ascii="Arial" w:hAnsi="Arial" w:hint="default"/>
        <w:b w:val="0"/>
        <w:i w:val="0"/>
        <w:sz w:val="20"/>
      </w:rPr>
    </w:lvl>
    <w:lvl w:ilvl="4">
      <w:start w:val="1"/>
      <w:numFmt w:val="decimal"/>
      <w:pStyle w:val="MRKHNumberedParas5"/>
      <w:lvlText w:val="%5)"/>
      <w:lvlJc w:val="left"/>
      <w:pPr>
        <w:tabs>
          <w:tab w:val="num" w:pos="2880"/>
        </w:tabs>
        <w:ind w:left="3600" w:hanging="720"/>
      </w:pPr>
      <w:rPr>
        <w:rFonts w:ascii="Arial" w:hAnsi="Arial" w:hint="default"/>
        <w:b w:val="0"/>
        <w:i w:val="0"/>
        <w:sz w:val="20"/>
      </w:rPr>
    </w:lvl>
    <w:lvl w:ilvl="5">
      <w:start w:val="1"/>
      <w:numFmt w:val="lowerLetter"/>
      <w:pStyle w:val="MRKHNumberedParas6"/>
      <w:lvlText w:val="%6)"/>
      <w:lvlJc w:val="left"/>
      <w:pPr>
        <w:tabs>
          <w:tab w:val="num" w:pos="3600"/>
        </w:tabs>
        <w:ind w:left="4321" w:hanging="721"/>
      </w:pPr>
      <w:rPr>
        <w:rFonts w:ascii="Arial" w:hAnsi="Arial" w:hint="default"/>
        <w:b w:val="0"/>
        <w:i w:val="0"/>
        <w:sz w:val="20"/>
      </w:rPr>
    </w:lvl>
    <w:lvl w:ilvl="6">
      <w:start w:val="1"/>
      <w:numFmt w:val="lowerRoman"/>
      <w:pStyle w:val="MRKHNumberedParas7"/>
      <w:lvlText w:val="%7)"/>
      <w:lvlJc w:val="left"/>
      <w:pPr>
        <w:tabs>
          <w:tab w:val="num" w:pos="4321"/>
        </w:tabs>
        <w:ind w:left="5041" w:hanging="720"/>
      </w:pPr>
      <w:rPr>
        <w:rFonts w:ascii="Arial" w:hAnsi="Arial" w:hint="default"/>
        <w:b w:val="0"/>
        <w:i w:val="0"/>
        <w:sz w:val="20"/>
      </w:rPr>
    </w:lvl>
    <w:lvl w:ilvl="7">
      <w:start w:val="1"/>
      <w:numFmt w:val="upperLetter"/>
      <w:pStyle w:val="MRKHNumberedParas8"/>
      <w:lvlText w:val="%8)"/>
      <w:lvlJc w:val="left"/>
      <w:pPr>
        <w:tabs>
          <w:tab w:val="num" w:pos="5041"/>
        </w:tabs>
        <w:ind w:left="5761" w:hanging="720"/>
      </w:pPr>
      <w:rPr>
        <w:rFonts w:ascii="Arial" w:hAnsi="Arial" w:hint="default"/>
        <w:b w:val="0"/>
        <w:i w:val="0"/>
        <w:sz w:val="20"/>
      </w:rPr>
    </w:lvl>
    <w:lvl w:ilvl="8">
      <w:start w:val="1"/>
      <w:numFmt w:val="decimal"/>
      <w:pStyle w:val="MRKHNumberedParas9"/>
      <w:lvlText w:val="%9"/>
      <w:lvlJc w:val="left"/>
      <w:pPr>
        <w:tabs>
          <w:tab w:val="num" w:pos="5761"/>
        </w:tabs>
        <w:ind w:left="6481" w:hanging="720"/>
      </w:pPr>
      <w:rPr>
        <w:rFonts w:ascii="Arial" w:hAnsi="Arial" w:hint="default"/>
        <w:b w:val="0"/>
        <w:i w:val="0"/>
        <w:sz w:val="20"/>
      </w:rPr>
    </w:lvl>
  </w:abstractNum>
  <w:abstractNum w:abstractNumId="12"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3" w15:restartNumberingAfterBreak="0">
    <w:nsid w:val="378B10C7"/>
    <w:multiLevelType w:val="multilevel"/>
    <w:tmpl w:val="5D4EE9A8"/>
    <w:styleLink w:val="KHnumHeadings"/>
    <w:lvl w:ilvl="0">
      <w:start w:val="1"/>
      <w:numFmt w:val="decimal"/>
      <w:pStyle w:val="MRKHNumberedHeading1"/>
      <w:lvlText w:val="%1"/>
      <w:lvlJc w:val="left"/>
      <w:pPr>
        <w:ind w:left="360" w:hanging="360"/>
      </w:pPr>
      <w:rPr>
        <w:rFonts w:ascii="Arial" w:hAnsi="Arial" w:hint="default"/>
        <w:color w:val="663366"/>
        <w:sz w:val="22"/>
      </w:rPr>
    </w:lvl>
    <w:lvl w:ilvl="1">
      <w:start w:val="1"/>
      <w:numFmt w:val="decimal"/>
      <w:pStyle w:val="MRKHNumberedHeading2"/>
      <w:lvlText w:val="%1.%2"/>
      <w:lvlJc w:val="left"/>
      <w:pPr>
        <w:ind w:left="720" w:hanging="720"/>
      </w:pPr>
      <w:rPr>
        <w:rFonts w:ascii="Arial" w:hAnsi="Arial" w:hint="default"/>
        <w:sz w:val="20"/>
      </w:rPr>
    </w:lvl>
    <w:lvl w:ilvl="2">
      <w:start w:val="1"/>
      <w:numFmt w:val="decimal"/>
      <w:pStyle w:val="MRKHNumberedHeading3"/>
      <w:lvlText w:val="%1.%2.%3"/>
      <w:lvlJc w:val="left"/>
      <w:pPr>
        <w:tabs>
          <w:tab w:val="num" w:pos="1797"/>
        </w:tabs>
        <w:ind w:left="1797" w:hanging="1077"/>
      </w:pPr>
      <w:rPr>
        <w:rFonts w:ascii="Arial" w:hAnsi="Arial" w:hint="default"/>
        <w:sz w:val="20"/>
      </w:rPr>
    </w:lvl>
    <w:lvl w:ilvl="3">
      <w:start w:val="1"/>
      <w:numFmt w:val="lowerRoman"/>
      <w:pStyle w:val="MRKHNumberedHeading4"/>
      <w:lvlText w:val="(%4)"/>
      <w:lvlJc w:val="left"/>
      <w:pPr>
        <w:tabs>
          <w:tab w:val="num" w:pos="2517"/>
        </w:tabs>
        <w:ind w:left="2517" w:hanging="720"/>
      </w:pPr>
      <w:rPr>
        <w:rFonts w:ascii="Arial" w:hAnsi="Arial" w:hint="default"/>
        <w:sz w:val="20"/>
      </w:rPr>
    </w:lvl>
    <w:lvl w:ilvl="4">
      <w:start w:val="1"/>
      <w:numFmt w:val="upperLetter"/>
      <w:pStyle w:val="MRKHNumberedHeading5"/>
      <w:lvlText w:val="(%5)"/>
      <w:lvlJc w:val="left"/>
      <w:pPr>
        <w:tabs>
          <w:tab w:val="num" w:pos="3238"/>
        </w:tabs>
        <w:ind w:left="3238" w:hanging="721"/>
      </w:pPr>
      <w:rPr>
        <w:rFonts w:ascii="Arial" w:hAnsi="Arial" w:hint="default"/>
        <w:sz w:val="20"/>
      </w:rPr>
    </w:lvl>
    <w:lvl w:ilvl="5">
      <w:start w:val="1"/>
      <w:numFmt w:val="decimal"/>
      <w:pStyle w:val="MRKHNumberedHeading6"/>
      <w:lvlText w:val="%6)"/>
      <w:lvlJc w:val="left"/>
      <w:pPr>
        <w:tabs>
          <w:tab w:val="num" w:pos="3958"/>
        </w:tabs>
        <w:ind w:left="3958" w:hanging="720"/>
      </w:pPr>
      <w:rPr>
        <w:rFonts w:ascii="Arial" w:hAnsi="Arial" w:hint="default"/>
        <w:sz w:val="20"/>
      </w:rPr>
    </w:lvl>
    <w:lvl w:ilvl="6">
      <w:start w:val="1"/>
      <w:numFmt w:val="lowerLetter"/>
      <w:pStyle w:val="MRKHNumberedHeading7"/>
      <w:lvlText w:val="%7)"/>
      <w:lvlJc w:val="left"/>
      <w:pPr>
        <w:tabs>
          <w:tab w:val="num" w:pos="4678"/>
        </w:tabs>
        <w:ind w:left="4678" w:hanging="720"/>
      </w:pPr>
      <w:rPr>
        <w:rFonts w:ascii="Arial" w:hAnsi="Arial" w:hint="default"/>
        <w:sz w:val="20"/>
      </w:rPr>
    </w:lvl>
    <w:lvl w:ilvl="7">
      <w:start w:val="1"/>
      <w:numFmt w:val="lowerRoman"/>
      <w:pStyle w:val="MRKHNumberedHeading8"/>
      <w:lvlText w:val="%8)"/>
      <w:lvlJc w:val="left"/>
      <w:pPr>
        <w:tabs>
          <w:tab w:val="num" w:pos="5398"/>
        </w:tabs>
        <w:ind w:left="5398" w:hanging="720"/>
      </w:pPr>
      <w:rPr>
        <w:rFonts w:ascii="Arial" w:hAnsi="Arial" w:hint="default"/>
        <w:sz w:val="20"/>
      </w:rPr>
    </w:lvl>
    <w:lvl w:ilvl="8">
      <w:start w:val="1"/>
      <w:numFmt w:val="upperLetter"/>
      <w:pStyle w:val="MRKHNumberedHeading9"/>
      <w:lvlText w:val="%9)"/>
      <w:lvlJc w:val="left"/>
      <w:pPr>
        <w:tabs>
          <w:tab w:val="num" w:pos="6118"/>
        </w:tabs>
        <w:ind w:left="6118" w:hanging="720"/>
      </w:pPr>
      <w:rPr>
        <w:rFonts w:ascii="Arial" w:hAnsi="Arial" w:hint="default"/>
        <w:sz w:val="20"/>
      </w:rPr>
    </w:lvl>
  </w:abstractNum>
  <w:num w:numId="1" w16cid:durableId="1524439984">
    <w:abstractNumId w:val="12"/>
  </w:num>
  <w:num w:numId="2" w16cid:durableId="1266843380">
    <w:abstractNumId w:val="11"/>
  </w:num>
  <w:num w:numId="3" w16cid:durableId="24673101">
    <w:abstractNumId w:val="13"/>
  </w:num>
  <w:num w:numId="4" w16cid:durableId="114521251">
    <w:abstractNumId w:val="10"/>
  </w:num>
  <w:num w:numId="5" w16cid:durableId="17390854">
    <w:abstractNumId w:val="9"/>
  </w:num>
  <w:num w:numId="6" w16cid:durableId="2140144566">
    <w:abstractNumId w:val="7"/>
  </w:num>
  <w:num w:numId="7" w16cid:durableId="871572380">
    <w:abstractNumId w:val="6"/>
  </w:num>
  <w:num w:numId="8" w16cid:durableId="2146653244">
    <w:abstractNumId w:val="5"/>
  </w:num>
  <w:num w:numId="9" w16cid:durableId="788278836">
    <w:abstractNumId w:val="4"/>
  </w:num>
  <w:num w:numId="10" w16cid:durableId="1244611049">
    <w:abstractNumId w:val="8"/>
  </w:num>
  <w:num w:numId="11" w16cid:durableId="1986927748">
    <w:abstractNumId w:val="3"/>
  </w:num>
  <w:num w:numId="12" w16cid:durableId="1185439224">
    <w:abstractNumId w:val="2"/>
  </w:num>
  <w:num w:numId="13" w16cid:durableId="636648150">
    <w:abstractNumId w:val="1"/>
  </w:num>
  <w:num w:numId="14" w16cid:durableId="156749214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31"/>
    <w:rsid w:val="00000714"/>
    <w:rsid w:val="0000444C"/>
    <w:rsid w:val="00006081"/>
    <w:rsid w:val="0000622F"/>
    <w:rsid w:val="00020095"/>
    <w:rsid w:val="00024264"/>
    <w:rsid w:val="00043213"/>
    <w:rsid w:val="00043422"/>
    <w:rsid w:val="0004778A"/>
    <w:rsid w:val="00057C45"/>
    <w:rsid w:val="0007130A"/>
    <w:rsid w:val="00086D5E"/>
    <w:rsid w:val="000908F5"/>
    <w:rsid w:val="000A045A"/>
    <w:rsid w:val="000A1036"/>
    <w:rsid w:val="000B16EF"/>
    <w:rsid w:val="000B4954"/>
    <w:rsid w:val="000B798C"/>
    <w:rsid w:val="000C4E87"/>
    <w:rsid w:val="000C52D0"/>
    <w:rsid w:val="000E202E"/>
    <w:rsid w:val="000E4882"/>
    <w:rsid w:val="000F516A"/>
    <w:rsid w:val="00100805"/>
    <w:rsid w:val="00106098"/>
    <w:rsid w:val="00121565"/>
    <w:rsid w:val="00144638"/>
    <w:rsid w:val="00147EFA"/>
    <w:rsid w:val="00153DD9"/>
    <w:rsid w:val="00154B2D"/>
    <w:rsid w:val="00163631"/>
    <w:rsid w:val="00172760"/>
    <w:rsid w:val="00177787"/>
    <w:rsid w:val="001A4E20"/>
    <w:rsid w:val="001B285C"/>
    <w:rsid w:val="001C085E"/>
    <w:rsid w:val="001D1057"/>
    <w:rsid w:val="001E0C7B"/>
    <w:rsid w:val="001F0738"/>
    <w:rsid w:val="001F0CD9"/>
    <w:rsid w:val="002001A6"/>
    <w:rsid w:val="002022B1"/>
    <w:rsid w:val="00222375"/>
    <w:rsid w:val="002223AA"/>
    <w:rsid w:val="00227C23"/>
    <w:rsid w:val="002305D1"/>
    <w:rsid w:val="00234092"/>
    <w:rsid w:val="00244EDF"/>
    <w:rsid w:val="002559A1"/>
    <w:rsid w:val="00275A37"/>
    <w:rsid w:val="002918A7"/>
    <w:rsid w:val="002C5223"/>
    <w:rsid w:val="002C7B3B"/>
    <w:rsid w:val="002E28B0"/>
    <w:rsid w:val="002E6ACD"/>
    <w:rsid w:val="002F1061"/>
    <w:rsid w:val="002F2522"/>
    <w:rsid w:val="00301B2A"/>
    <w:rsid w:val="003021FE"/>
    <w:rsid w:val="00303B06"/>
    <w:rsid w:val="00324425"/>
    <w:rsid w:val="00325BCD"/>
    <w:rsid w:val="0033319C"/>
    <w:rsid w:val="00347845"/>
    <w:rsid w:val="00347E15"/>
    <w:rsid w:val="00356853"/>
    <w:rsid w:val="003721EC"/>
    <w:rsid w:val="00373519"/>
    <w:rsid w:val="003903B8"/>
    <w:rsid w:val="003958BD"/>
    <w:rsid w:val="003A0285"/>
    <w:rsid w:val="003A4819"/>
    <w:rsid w:val="003B665B"/>
    <w:rsid w:val="003B7FBD"/>
    <w:rsid w:val="003C4E6B"/>
    <w:rsid w:val="003E1C88"/>
    <w:rsid w:val="003E5594"/>
    <w:rsid w:val="003E57A8"/>
    <w:rsid w:val="003E70A3"/>
    <w:rsid w:val="004070C7"/>
    <w:rsid w:val="00411FE8"/>
    <w:rsid w:val="00417757"/>
    <w:rsid w:val="00420DC9"/>
    <w:rsid w:val="00424CCA"/>
    <w:rsid w:val="00441F46"/>
    <w:rsid w:val="00442E2C"/>
    <w:rsid w:val="00445920"/>
    <w:rsid w:val="00472CC7"/>
    <w:rsid w:val="00482666"/>
    <w:rsid w:val="00485AE0"/>
    <w:rsid w:val="004A16C1"/>
    <w:rsid w:val="004B24D5"/>
    <w:rsid w:val="004B3AD1"/>
    <w:rsid w:val="004B51CA"/>
    <w:rsid w:val="004C090E"/>
    <w:rsid w:val="004D4A40"/>
    <w:rsid w:val="004F0589"/>
    <w:rsid w:val="004F3B79"/>
    <w:rsid w:val="004F7BD6"/>
    <w:rsid w:val="00505B95"/>
    <w:rsid w:val="00514ED1"/>
    <w:rsid w:val="005168B9"/>
    <w:rsid w:val="005416E9"/>
    <w:rsid w:val="00545426"/>
    <w:rsid w:val="00553156"/>
    <w:rsid w:val="005550AA"/>
    <w:rsid w:val="005640B8"/>
    <w:rsid w:val="005751C8"/>
    <w:rsid w:val="00576F02"/>
    <w:rsid w:val="00577171"/>
    <w:rsid w:val="00577394"/>
    <w:rsid w:val="005803D1"/>
    <w:rsid w:val="00587466"/>
    <w:rsid w:val="005949C4"/>
    <w:rsid w:val="00595852"/>
    <w:rsid w:val="00596201"/>
    <w:rsid w:val="005B2D1F"/>
    <w:rsid w:val="005B3FCA"/>
    <w:rsid w:val="005B7F45"/>
    <w:rsid w:val="005C06BF"/>
    <w:rsid w:val="005C4419"/>
    <w:rsid w:val="005C7E7E"/>
    <w:rsid w:val="005D14F7"/>
    <w:rsid w:val="005E13DB"/>
    <w:rsid w:val="005E1F8F"/>
    <w:rsid w:val="005F17E9"/>
    <w:rsid w:val="0060418E"/>
    <w:rsid w:val="0061510D"/>
    <w:rsid w:val="00615D2F"/>
    <w:rsid w:val="00641507"/>
    <w:rsid w:val="00642850"/>
    <w:rsid w:val="006430F5"/>
    <w:rsid w:val="00651334"/>
    <w:rsid w:val="00657185"/>
    <w:rsid w:val="006652F5"/>
    <w:rsid w:val="00684890"/>
    <w:rsid w:val="00692221"/>
    <w:rsid w:val="006B2C7F"/>
    <w:rsid w:val="006B41AB"/>
    <w:rsid w:val="006C266A"/>
    <w:rsid w:val="006D0D60"/>
    <w:rsid w:val="006D2B44"/>
    <w:rsid w:val="006D68AF"/>
    <w:rsid w:val="006F3507"/>
    <w:rsid w:val="00702954"/>
    <w:rsid w:val="0070404A"/>
    <w:rsid w:val="0071590F"/>
    <w:rsid w:val="007241DA"/>
    <w:rsid w:val="00724FB1"/>
    <w:rsid w:val="007313E7"/>
    <w:rsid w:val="007443E4"/>
    <w:rsid w:val="007467F7"/>
    <w:rsid w:val="00746C08"/>
    <w:rsid w:val="00747B47"/>
    <w:rsid w:val="00765FCC"/>
    <w:rsid w:val="00766C4A"/>
    <w:rsid w:val="0077306C"/>
    <w:rsid w:val="0078545F"/>
    <w:rsid w:val="00786730"/>
    <w:rsid w:val="007867E2"/>
    <w:rsid w:val="007940A5"/>
    <w:rsid w:val="007A730C"/>
    <w:rsid w:val="007C5F12"/>
    <w:rsid w:val="007C7CD6"/>
    <w:rsid w:val="007E52DF"/>
    <w:rsid w:val="007F093E"/>
    <w:rsid w:val="007F5311"/>
    <w:rsid w:val="0080336A"/>
    <w:rsid w:val="008120E8"/>
    <w:rsid w:val="00813B82"/>
    <w:rsid w:val="00824EAF"/>
    <w:rsid w:val="00825CA4"/>
    <w:rsid w:val="008364A8"/>
    <w:rsid w:val="008371E2"/>
    <w:rsid w:val="00854B71"/>
    <w:rsid w:val="00855016"/>
    <w:rsid w:val="0086604F"/>
    <w:rsid w:val="00871D48"/>
    <w:rsid w:val="00893D18"/>
    <w:rsid w:val="008A24C3"/>
    <w:rsid w:val="008B0100"/>
    <w:rsid w:val="008B1EE8"/>
    <w:rsid w:val="008B4F38"/>
    <w:rsid w:val="008C1331"/>
    <w:rsid w:val="008C167A"/>
    <w:rsid w:val="008C6CDD"/>
    <w:rsid w:val="008C7A98"/>
    <w:rsid w:val="008E12E0"/>
    <w:rsid w:val="008F52D8"/>
    <w:rsid w:val="00904D66"/>
    <w:rsid w:val="00905DEF"/>
    <w:rsid w:val="00917336"/>
    <w:rsid w:val="00917936"/>
    <w:rsid w:val="00917FE4"/>
    <w:rsid w:val="00923C8F"/>
    <w:rsid w:val="00925702"/>
    <w:rsid w:val="00943FBA"/>
    <w:rsid w:val="00952C9E"/>
    <w:rsid w:val="00953BAF"/>
    <w:rsid w:val="00954312"/>
    <w:rsid w:val="0095668F"/>
    <w:rsid w:val="00961EE0"/>
    <w:rsid w:val="0097055B"/>
    <w:rsid w:val="00970846"/>
    <w:rsid w:val="0098062F"/>
    <w:rsid w:val="009936A4"/>
    <w:rsid w:val="00994BA6"/>
    <w:rsid w:val="00996C88"/>
    <w:rsid w:val="009A3324"/>
    <w:rsid w:val="009A3D63"/>
    <w:rsid w:val="009A4D50"/>
    <w:rsid w:val="009B3718"/>
    <w:rsid w:val="009B50DC"/>
    <w:rsid w:val="009B6579"/>
    <w:rsid w:val="009C3370"/>
    <w:rsid w:val="009D2C92"/>
    <w:rsid w:val="00A12930"/>
    <w:rsid w:val="00A20F5B"/>
    <w:rsid w:val="00A21EAE"/>
    <w:rsid w:val="00A35ADF"/>
    <w:rsid w:val="00A42E1C"/>
    <w:rsid w:val="00A446D9"/>
    <w:rsid w:val="00A50F7F"/>
    <w:rsid w:val="00A638D6"/>
    <w:rsid w:val="00A72336"/>
    <w:rsid w:val="00A73073"/>
    <w:rsid w:val="00A8109E"/>
    <w:rsid w:val="00A837C5"/>
    <w:rsid w:val="00A9740C"/>
    <w:rsid w:val="00AA1158"/>
    <w:rsid w:val="00AA4C9B"/>
    <w:rsid w:val="00AA65BF"/>
    <w:rsid w:val="00AB5FCD"/>
    <w:rsid w:val="00AC1710"/>
    <w:rsid w:val="00AC4CBB"/>
    <w:rsid w:val="00AD2147"/>
    <w:rsid w:val="00AD3E61"/>
    <w:rsid w:val="00AE1DB9"/>
    <w:rsid w:val="00AE63B8"/>
    <w:rsid w:val="00B01D22"/>
    <w:rsid w:val="00B03FAF"/>
    <w:rsid w:val="00B069D6"/>
    <w:rsid w:val="00B21C47"/>
    <w:rsid w:val="00B25281"/>
    <w:rsid w:val="00B3420F"/>
    <w:rsid w:val="00B35535"/>
    <w:rsid w:val="00B37773"/>
    <w:rsid w:val="00B4502C"/>
    <w:rsid w:val="00B50E98"/>
    <w:rsid w:val="00B51848"/>
    <w:rsid w:val="00B76AA7"/>
    <w:rsid w:val="00B847B5"/>
    <w:rsid w:val="00B96EE8"/>
    <w:rsid w:val="00BA3F25"/>
    <w:rsid w:val="00BB433F"/>
    <w:rsid w:val="00BC5C2A"/>
    <w:rsid w:val="00BD76AE"/>
    <w:rsid w:val="00BE349B"/>
    <w:rsid w:val="00BF07AF"/>
    <w:rsid w:val="00BF1DAB"/>
    <w:rsid w:val="00BF4616"/>
    <w:rsid w:val="00C10AB6"/>
    <w:rsid w:val="00C14795"/>
    <w:rsid w:val="00C26688"/>
    <w:rsid w:val="00C35218"/>
    <w:rsid w:val="00C37A7C"/>
    <w:rsid w:val="00C44182"/>
    <w:rsid w:val="00C45536"/>
    <w:rsid w:val="00C52974"/>
    <w:rsid w:val="00C60A92"/>
    <w:rsid w:val="00C63101"/>
    <w:rsid w:val="00C634CD"/>
    <w:rsid w:val="00C66063"/>
    <w:rsid w:val="00C67270"/>
    <w:rsid w:val="00C73ECE"/>
    <w:rsid w:val="00C838BA"/>
    <w:rsid w:val="00C87BE1"/>
    <w:rsid w:val="00C90319"/>
    <w:rsid w:val="00C956D0"/>
    <w:rsid w:val="00CB1322"/>
    <w:rsid w:val="00CB4FE5"/>
    <w:rsid w:val="00CC7661"/>
    <w:rsid w:val="00CD449C"/>
    <w:rsid w:val="00CD536E"/>
    <w:rsid w:val="00CD72B2"/>
    <w:rsid w:val="00CE2D2B"/>
    <w:rsid w:val="00CE6CF3"/>
    <w:rsid w:val="00D04214"/>
    <w:rsid w:val="00D0453A"/>
    <w:rsid w:val="00D05170"/>
    <w:rsid w:val="00D43627"/>
    <w:rsid w:val="00D50A8D"/>
    <w:rsid w:val="00D53183"/>
    <w:rsid w:val="00D60D1C"/>
    <w:rsid w:val="00D71005"/>
    <w:rsid w:val="00D732FB"/>
    <w:rsid w:val="00D8751B"/>
    <w:rsid w:val="00DA1A33"/>
    <w:rsid w:val="00DA4FEA"/>
    <w:rsid w:val="00DC1F38"/>
    <w:rsid w:val="00DC24C5"/>
    <w:rsid w:val="00DC6FEB"/>
    <w:rsid w:val="00DE6CD9"/>
    <w:rsid w:val="00E128DD"/>
    <w:rsid w:val="00E20EBA"/>
    <w:rsid w:val="00E266A5"/>
    <w:rsid w:val="00E32CAB"/>
    <w:rsid w:val="00E41103"/>
    <w:rsid w:val="00E5487B"/>
    <w:rsid w:val="00E5610C"/>
    <w:rsid w:val="00E65D23"/>
    <w:rsid w:val="00E80A7A"/>
    <w:rsid w:val="00E81F8C"/>
    <w:rsid w:val="00E85006"/>
    <w:rsid w:val="00E902CF"/>
    <w:rsid w:val="00E93EC4"/>
    <w:rsid w:val="00EA2453"/>
    <w:rsid w:val="00EA673A"/>
    <w:rsid w:val="00EB0870"/>
    <w:rsid w:val="00EB5209"/>
    <w:rsid w:val="00EB5349"/>
    <w:rsid w:val="00EB7FB4"/>
    <w:rsid w:val="00EC2F14"/>
    <w:rsid w:val="00EC5DAE"/>
    <w:rsid w:val="00ED5767"/>
    <w:rsid w:val="00F07E38"/>
    <w:rsid w:val="00F10CD0"/>
    <w:rsid w:val="00F23D69"/>
    <w:rsid w:val="00F411CA"/>
    <w:rsid w:val="00F42BD6"/>
    <w:rsid w:val="00F51BD7"/>
    <w:rsid w:val="00F630A6"/>
    <w:rsid w:val="00F651A3"/>
    <w:rsid w:val="00F77233"/>
    <w:rsid w:val="00F77415"/>
    <w:rsid w:val="00FA095E"/>
    <w:rsid w:val="00FA3DAE"/>
    <w:rsid w:val="00FB5650"/>
    <w:rsid w:val="00FC09AC"/>
    <w:rsid w:val="00FC7045"/>
    <w:rsid w:val="00FD152F"/>
    <w:rsid w:val="00FD4C36"/>
    <w:rsid w:val="00FD5316"/>
    <w:rsid w:val="00FD7AEF"/>
    <w:rsid w:val="00FE0697"/>
    <w:rsid w:val="00FE1E12"/>
    <w:rsid w:val="00FE7398"/>
    <w:rsid w:val="00FF7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A39B1E"/>
  <w15:docId w15:val="{066A6A09-7C11-4AD8-9F0C-1E39CE77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pPr>
        <w:spacing w:before="240" w:line="360" w:lineRule="auto"/>
      </w:pPr>
    </w:pPrDefault>
  </w:docDefaults>
  <w:latentStyles w:defLockedState="0" w:defUIPriority="99" w:defSemiHidden="0" w:defUnhideWhenUsed="0" w:defQFormat="0" w:count="376">
    <w:lsdException w:name="Normal" w:locked="1" w:uiPriority="0"/>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qFormat="1"/>
    <w:lsdException w:name="Emphasis" w:locked="1"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B21C47"/>
    <w:pPr>
      <w:spacing w:before="0" w:line="288" w:lineRule="auto"/>
    </w:pPr>
    <w:rPr>
      <w:sz w:val="20"/>
    </w:rPr>
  </w:style>
  <w:style w:type="paragraph" w:styleId="Heading1">
    <w:name w:val="heading 1"/>
    <w:basedOn w:val="Normal"/>
    <w:next w:val="Normal"/>
    <w:link w:val="Heading1Char"/>
    <w:uiPriority w:val="99"/>
    <w:semiHidden/>
    <w:qFormat/>
    <w:locked/>
    <w:rsid w:val="00FE0697"/>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Definitions1">
    <w:name w:val="M&amp;R Definitions 1"/>
    <w:basedOn w:val="Normal10"/>
    <w:uiPriority w:val="50"/>
    <w:qFormat/>
    <w:rsid w:val="00E20EBA"/>
    <w:pPr>
      <w:numPr>
        <w:numId w:val="1"/>
      </w:numPr>
      <w:spacing w:before="240"/>
    </w:pPr>
    <w:rPr>
      <w:rFonts w:cs="Arial"/>
    </w:rPr>
  </w:style>
  <w:style w:type="paragraph" w:customStyle="1" w:styleId="MRDefinitions2">
    <w:name w:val="M&amp;R Definitions 2"/>
    <w:basedOn w:val="Normal10"/>
    <w:uiPriority w:val="50"/>
    <w:qFormat/>
    <w:rsid w:val="00E20EBA"/>
    <w:pPr>
      <w:numPr>
        <w:ilvl w:val="1"/>
        <w:numId w:val="1"/>
      </w:numPr>
      <w:tabs>
        <w:tab w:val="left" w:pos="1440"/>
      </w:tabs>
      <w:spacing w:before="240"/>
    </w:pPr>
  </w:style>
  <w:style w:type="paragraph" w:customStyle="1" w:styleId="MRDefinitions3">
    <w:name w:val="M&amp;R Definitions 3"/>
    <w:basedOn w:val="Normal10"/>
    <w:uiPriority w:val="50"/>
    <w:qFormat/>
    <w:rsid w:val="00E20EBA"/>
    <w:pPr>
      <w:numPr>
        <w:ilvl w:val="2"/>
        <w:numId w:val="1"/>
      </w:numPr>
      <w:tabs>
        <w:tab w:val="left" w:pos="2160"/>
      </w:tabs>
      <w:spacing w:before="240"/>
    </w:pPr>
  </w:style>
  <w:style w:type="paragraph" w:customStyle="1" w:styleId="MRDefinitions4">
    <w:name w:val="M&amp;R Definitions 4"/>
    <w:basedOn w:val="Normal10"/>
    <w:uiPriority w:val="50"/>
    <w:rsid w:val="00E20EBA"/>
    <w:pPr>
      <w:numPr>
        <w:ilvl w:val="3"/>
        <w:numId w:val="1"/>
      </w:numPr>
      <w:tabs>
        <w:tab w:val="left" w:pos="2880"/>
      </w:tabs>
      <w:spacing w:before="240"/>
    </w:pPr>
  </w:style>
  <w:style w:type="paragraph" w:customStyle="1" w:styleId="MRDefinitions5">
    <w:name w:val="M&amp;R Definitions 5"/>
    <w:basedOn w:val="Normal10"/>
    <w:uiPriority w:val="50"/>
    <w:rsid w:val="00E20EBA"/>
    <w:pPr>
      <w:numPr>
        <w:ilvl w:val="4"/>
        <w:numId w:val="1"/>
      </w:numPr>
      <w:tabs>
        <w:tab w:val="left" w:pos="3600"/>
      </w:tabs>
      <w:spacing w:before="240"/>
    </w:pPr>
  </w:style>
  <w:style w:type="paragraph" w:styleId="Header">
    <w:name w:val="header"/>
    <w:basedOn w:val="Normal"/>
    <w:link w:val="HeaderChar"/>
    <w:uiPriority w:val="99"/>
    <w:semiHidden/>
    <w:rsid w:val="00FE069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60A92"/>
    <w:rPr>
      <w:sz w:val="20"/>
    </w:rPr>
  </w:style>
  <w:style w:type="table" w:styleId="TableGrid">
    <w:name w:val="Table Grid"/>
    <w:basedOn w:val="TableNormal"/>
    <w:locked/>
    <w:rsid w:val="00C26688"/>
    <w:pPr>
      <w:spacing w:before="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finitions">
    <w:name w:val="Definitions"/>
    <w:rsid w:val="00FE0697"/>
    <w:pPr>
      <w:numPr>
        <w:numId w:val="1"/>
      </w:numPr>
    </w:pPr>
  </w:style>
  <w:style w:type="paragraph" w:styleId="ListParagraph">
    <w:name w:val="List Paragraph"/>
    <w:basedOn w:val="Normal"/>
    <w:uiPriority w:val="99"/>
    <w:semiHidden/>
    <w:qFormat/>
    <w:rsid w:val="00FE0697"/>
    <w:pPr>
      <w:ind w:left="720"/>
      <w:contextualSpacing/>
    </w:pPr>
  </w:style>
  <w:style w:type="paragraph" w:customStyle="1" w:styleId="Normal10">
    <w:name w:val="Normal10"/>
    <w:qFormat/>
    <w:rsid w:val="00E20EBA"/>
    <w:pPr>
      <w:spacing w:before="0" w:line="288" w:lineRule="auto"/>
    </w:pPr>
    <w:rPr>
      <w:sz w:val="20"/>
    </w:rPr>
  </w:style>
  <w:style w:type="paragraph" w:customStyle="1" w:styleId="MRKHNumberedParas1">
    <w:name w:val="M&amp;R KH Numbered Paras 1"/>
    <w:basedOn w:val="Normal10"/>
    <w:uiPriority w:val="49"/>
    <w:qFormat/>
    <w:rsid w:val="00E20EBA"/>
    <w:pPr>
      <w:numPr>
        <w:numId w:val="2"/>
      </w:numPr>
      <w:tabs>
        <w:tab w:val="left" w:pos="720"/>
      </w:tabs>
      <w:spacing w:before="240"/>
    </w:pPr>
  </w:style>
  <w:style w:type="paragraph" w:customStyle="1" w:styleId="MRKHNumberedParas2">
    <w:name w:val="M&amp;R KH Numbered Paras 2"/>
    <w:basedOn w:val="Normal10"/>
    <w:uiPriority w:val="49"/>
    <w:qFormat/>
    <w:rsid w:val="00E20EBA"/>
    <w:pPr>
      <w:numPr>
        <w:ilvl w:val="1"/>
        <w:numId w:val="2"/>
      </w:numPr>
      <w:tabs>
        <w:tab w:val="left" w:pos="1440"/>
      </w:tabs>
      <w:spacing w:before="240"/>
    </w:pPr>
  </w:style>
  <w:style w:type="paragraph" w:customStyle="1" w:styleId="MRKHNumberedParas3">
    <w:name w:val="M&amp;R KH Numbered Paras 3"/>
    <w:basedOn w:val="Normal10"/>
    <w:uiPriority w:val="49"/>
    <w:qFormat/>
    <w:rsid w:val="00E20EBA"/>
    <w:pPr>
      <w:numPr>
        <w:ilvl w:val="2"/>
        <w:numId w:val="2"/>
      </w:numPr>
      <w:tabs>
        <w:tab w:val="left" w:pos="2160"/>
      </w:tabs>
      <w:spacing w:before="240"/>
    </w:pPr>
  </w:style>
  <w:style w:type="paragraph" w:customStyle="1" w:styleId="MRKHNumberedParas4">
    <w:name w:val="M&amp;R KH Numbered Paras 4"/>
    <w:basedOn w:val="Normal10"/>
    <w:uiPriority w:val="49"/>
    <w:rsid w:val="00E20EBA"/>
    <w:pPr>
      <w:numPr>
        <w:ilvl w:val="3"/>
        <w:numId w:val="2"/>
      </w:numPr>
      <w:tabs>
        <w:tab w:val="left" w:pos="2880"/>
      </w:tabs>
      <w:spacing w:before="240"/>
    </w:pPr>
  </w:style>
  <w:style w:type="paragraph" w:customStyle="1" w:styleId="MRKHNumberedParas5">
    <w:name w:val="M&amp;R KH Numbered Paras 5"/>
    <w:basedOn w:val="Normal10"/>
    <w:uiPriority w:val="49"/>
    <w:rsid w:val="00E20EBA"/>
    <w:pPr>
      <w:numPr>
        <w:ilvl w:val="4"/>
        <w:numId w:val="2"/>
      </w:numPr>
      <w:tabs>
        <w:tab w:val="left" w:pos="3600"/>
      </w:tabs>
      <w:spacing w:before="240"/>
    </w:pPr>
  </w:style>
  <w:style w:type="paragraph" w:customStyle="1" w:styleId="MRKHNumberedParas6">
    <w:name w:val="M&amp;R KH Numbered Paras 6"/>
    <w:basedOn w:val="Normal10"/>
    <w:uiPriority w:val="49"/>
    <w:rsid w:val="00E20EBA"/>
    <w:pPr>
      <w:numPr>
        <w:ilvl w:val="5"/>
        <w:numId w:val="2"/>
      </w:numPr>
      <w:tabs>
        <w:tab w:val="left" w:pos="4321"/>
      </w:tabs>
      <w:spacing w:before="240"/>
      <w:ind w:left="4320" w:hanging="720"/>
    </w:pPr>
  </w:style>
  <w:style w:type="paragraph" w:customStyle="1" w:styleId="MRKHNumberedParas7">
    <w:name w:val="M&amp;R KH Numbered Paras 7"/>
    <w:basedOn w:val="Normal10"/>
    <w:uiPriority w:val="49"/>
    <w:rsid w:val="00E20EBA"/>
    <w:pPr>
      <w:numPr>
        <w:ilvl w:val="6"/>
        <w:numId w:val="2"/>
      </w:numPr>
      <w:tabs>
        <w:tab w:val="left" w:pos="5041"/>
      </w:tabs>
      <w:spacing w:before="240"/>
    </w:pPr>
  </w:style>
  <w:style w:type="paragraph" w:customStyle="1" w:styleId="MRKHNumberedParas8">
    <w:name w:val="M&amp;R KH Numbered Paras 8"/>
    <w:basedOn w:val="Normal10"/>
    <w:uiPriority w:val="49"/>
    <w:rsid w:val="00E20EBA"/>
    <w:pPr>
      <w:numPr>
        <w:ilvl w:val="7"/>
        <w:numId w:val="2"/>
      </w:numPr>
      <w:tabs>
        <w:tab w:val="left" w:pos="5761"/>
      </w:tabs>
      <w:spacing w:before="240"/>
    </w:pPr>
  </w:style>
  <w:style w:type="paragraph" w:customStyle="1" w:styleId="MRKHNumberedParas9">
    <w:name w:val="M&amp;R KH Numbered Paras 9"/>
    <w:basedOn w:val="Normal10"/>
    <w:uiPriority w:val="49"/>
    <w:rsid w:val="00E20EBA"/>
    <w:pPr>
      <w:numPr>
        <w:ilvl w:val="8"/>
        <w:numId w:val="2"/>
      </w:numPr>
      <w:tabs>
        <w:tab w:val="left" w:pos="6481"/>
      </w:tabs>
      <w:spacing w:before="240"/>
    </w:pPr>
  </w:style>
  <w:style w:type="numbering" w:customStyle="1" w:styleId="MRKHnP">
    <w:name w:val="M&amp;RKHnP"/>
    <w:uiPriority w:val="99"/>
    <w:rsid w:val="00FE0697"/>
    <w:pPr>
      <w:numPr>
        <w:numId w:val="2"/>
      </w:numPr>
    </w:pPr>
  </w:style>
  <w:style w:type="paragraph" w:customStyle="1" w:styleId="MRKHBullet1">
    <w:name w:val="M&amp;R KH Bullet1"/>
    <w:basedOn w:val="Normal10"/>
    <w:uiPriority w:val="46"/>
    <w:qFormat/>
    <w:rsid w:val="00587466"/>
    <w:pPr>
      <w:numPr>
        <w:numId w:val="4"/>
      </w:numPr>
      <w:spacing w:before="240"/>
    </w:pPr>
  </w:style>
  <w:style w:type="paragraph" w:customStyle="1" w:styleId="MRKHReference">
    <w:name w:val="M&amp;R KH Reference"/>
    <w:basedOn w:val="Normal10"/>
    <w:next w:val="Normal10"/>
    <w:uiPriority w:val="51"/>
    <w:qFormat/>
    <w:rsid w:val="00587466"/>
    <w:rPr>
      <w:color w:val="5A0066"/>
      <w:sz w:val="18"/>
    </w:rPr>
  </w:style>
  <w:style w:type="paragraph" w:customStyle="1" w:styleId="XXBriefingCaptionPhone">
    <w:name w:val="XX Briefing Caption Phone"/>
    <w:basedOn w:val="Normal10"/>
    <w:next w:val="Normal10"/>
    <w:uiPriority w:val="59"/>
    <w:semiHidden/>
    <w:rsid w:val="00FE0697"/>
    <w:pPr>
      <w:spacing w:line="240" w:lineRule="auto"/>
    </w:pPr>
    <w:rPr>
      <w:sz w:val="16"/>
    </w:rPr>
  </w:style>
  <w:style w:type="paragraph" w:customStyle="1" w:styleId="XXBriefingClause">
    <w:name w:val="XX Briefing Clause"/>
    <w:basedOn w:val="Normal10"/>
    <w:next w:val="Normal10"/>
    <w:uiPriority w:val="59"/>
    <w:semiHidden/>
    <w:rsid w:val="00954312"/>
    <w:rPr>
      <w:sz w:val="14"/>
    </w:rPr>
  </w:style>
  <w:style w:type="paragraph" w:customStyle="1" w:styleId="MRKHMainHeading">
    <w:name w:val="M&amp;R KH Main Heading"/>
    <w:basedOn w:val="Normal10"/>
    <w:next w:val="Normal10"/>
    <w:uiPriority w:val="44"/>
    <w:qFormat/>
    <w:rsid w:val="00587466"/>
    <w:pPr>
      <w:keepNext/>
    </w:pPr>
    <w:rPr>
      <w:color w:val="5A0066"/>
      <w:sz w:val="30"/>
    </w:rPr>
  </w:style>
  <w:style w:type="paragraph" w:customStyle="1" w:styleId="MRKHSubHeading">
    <w:name w:val="M&amp;R KH Sub Heading"/>
    <w:basedOn w:val="Normal10"/>
    <w:next w:val="Normal10"/>
    <w:uiPriority w:val="45"/>
    <w:qFormat/>
    <w:rsid w:val="00587466"/>
    <w:pPr>
      <w:keepNext/>
    </w:pPr>
    <w:rPr>
      <w:rFonts w:ascii="Arial Bold" w:hAnsi="Arial Bold"/>
      <w:b/>
      <w:color w:val="5A0066"/>
      <w:sz w:val="22"/>
    </w:rPr>
  </w:style>
  <w:style w:type="paragraph" w:customStyle="1" w:styleId="XXBriefing">
    <w:name w:val="XX Briefing"/>
    <w:basedOn w:val="Normal10"/>
    <w:uiPriority w:val="59"/>
    <w:semiHidden/>
    <w:rsid w:val="00587466"/>
    <w:pPr>
      <w:spacing w:before="360" w:after="360" w:line="240" w:lineRule="auto"/>
    </w:pPr>
    <w:rPr>
      <w:b/>
      <w:color w:val="5A0066"/>
      <w:sz w:val="72"/>
    </w:rPr>
  </w:style>
  <w:style w:type="paragraph" w:customStyle="1" w:styleId="XXBriefingCaption">
    <w:name w:val="XX Briefing Caption"/>
    <w:basedOn w:val="Normal10"/>
    <w:next w:val="Normal10"/>
    <w:uiPriority w:val="59"/>
    <w:semiHidden/>
    <w:rsid w:val="00587466"/>
    <w:pPr>
      <w:spacing w:line="240" w:lineRule="auto"/>
    </w:pPr>
    <w:rPr>
      <w:b/>
      <w:color w:val="5A0066"/>
    </w:rPr>
  </w:style>
  <w:style w:type="paragraph" w:customStyle="1" w:styleId="XXBriefingDate">
    <w:name w:val="XX Briefing Date"/>
    <w:basedOn w:val="Normal10"/>
    <w:uiPriority w:val="59"/>
    <w:semiHidden/>
    <w:rsid w:val="00587466"/>
    <w:pPr>
      <w:spacing w:line="240" w:lineRule="auto"/>
    </w:pPr>
    <w:rPr>
      <w:rFonts w:asciiTheme="majorHAnsi" w:hAnsiTheme="majorHAnsi"/>
      <w:color w:val="5A0066"/>
    </w:rPr>
  </w:style>
  <w:style w:type="paragraph" w:customStyle="1" w:styleId="XXBriefingIntroduction">
    <w:name w:val="XX Briefing Introduction"/>
    <w:basedOn w:val="Normal10"/>
    <w:uiPriority w:val="59"/>
    <w:semiHidden/>
    <w:rsid w:val="00AE1DB9"/>
    <w:rPr>
      <w:b/>
      <w:color w:val="5A0066"/>
      <w:sz w:val="30"/>
    </w:rPr>
  </w:style>
  <w:style w:type="paragraph" w:customStyle="1" w:styleId="XXBriefingTitle">
    <w:name w:val="XX Briefing Title"/>
    <w:basedOn w:val="Normal10"/>
    <w:uiPriority w:val="59"/>
    <w:semiHidden/>
    <w:rsid w:val="00587466"/>
    <w:rPr>
      <w:color w:val="5A0066"/>
      <w:sz w:val="44"/>
    </w:rPr>
  </w:style>
  <w:style w:type="paragraph" w:customStyle="1" w:styleId="MRKHNumberedHeading1">
    <w:name w:val="M&amp;R KH Numbered Heading 1"/>
    <w:basedOn w:val="Normal10"/>
    <w:uiPriority w:val="47"/>
    <w:qFormat/>
    <w:rsid w:val="00587466"/>
    <w:pPr>
      <w:keepNext/>
      <w:keepLines/>
      <w:numPr>
        <w:numId w:val="3"/>
      </w:numPr>
      <w:spacing w:before="240"/>
      <w:ind w:left="720" w:hanging="720"/>
      <w:outlineLvl w:val="0"/>
    </w:pPr>
    <w:rPr>
      <w:color w:val="5A0066"/>
      <w:sz w:val="22"/>
    </w:rPr>
  </w:style>
  <w:style w:type="paragraph" w:styleId="TOC1">
    <w:name w:val="toc 1"/>
    <w:basedOn w:val="Normal"/>
    <w:next w:val="Normal"/>
    <w:autoRedefine/>
    <w:uiPriority w:val="99"/>
    <w:semiHidden/>
    <w:locked/>
    <w:rsid w:val="00CC7661"/>
    <w:pPr>
      <w:tabs>
        <w:tab w:val="right" w:leader="dot" w:pos="9905"/>
      </w:tabs>
      <w:spacing w:before="60" w:line="240" w:lineRule="auto"/>
      <w:ind w:left="720" w:hanging="720"/>
    </w:pPr>
    <w:rPr>
      <w:color w:val="663366"/>
      <w:sz w:val="28"/>
    </w:rPr>
  </w:style>
  <w:style w:type="paragraph" w:styleId="TOC2">
    <w:name w:val="toc 2"/>
    <w:basedOn w:val="Normal"/>
    <w:next w:val="Normal"/>
    <w:autoRedefine/>
    <w:uiPriority w:val="99"/>
    <w:semiHidden/>
    <w:locked/>
    <w:rsid w:val="00CC7661"/>
    <w:pPr>
      <w:tabs>
        <w:tab w:val="right" w:leader="dot" w:pos="9905"/>
      </w:tabs>
      <w:spacing w:line="240" w:lineRule="auto"/>
    </w:pPr>
    <w:rPr>
      <w:color w:val="663366"/>
    </w:rPr>
  </w:style>
  <w:style w:type="paragraph" w:customStyle="1" w:styleId="MRKHNumberedHeading2">
    <w:name w:val="M&amp;R KH Numbered Heading 2"/>
    <w:basedOn w:val="Normal10"/>
    <w:uiPriority w:val="47"/>
    <w:qFormat/>
    <w:rsid w:val="00E20EBA"/>
    <w:pPr>
      <w:numPr>
        <w:ilvl w:val="1"/>
        <w:numId w:val="3"/>
      </w:numPr>
      <w:spacing w:before="240"/>
      <w:outlineLvl w:val="1"/>
    </w:pPr>
  </w:style>
  <w:style w:type="paragraph" w:customStyle="1" w:styleId="MRKHNumberedHeading3">
    <w:name w:val="M&amp;R KH Numbered Heading 3"/>
    <w:basedOn w:val="Normal10"/>
    <w:uiPriority w:val="47"/>
    <w:qFormat/>
    <w:rsid w:val="00E20EBA"/>
    <w:pPr>
      <w:numPr>
        <w:ilvl w:val="2"/>
        <w:numId w:val="3"/>
      </w:numPr>
      <w:spacing w:before="240"/>
      <w:outlineLvl w:val="2"/>
    </w:pPr>
  </w:style>
  <w:style w:type="paragraph" w:customStyle="1" w:styleId="MRKHNumberedHeading4">
    <w:name w:val="M&amp;R KH Numbered Heading 4"/>
    <w:basedOn w:val="Normal10"/>
    <w:uiPriority w:val="47"/>
    <w:rsid w:val="00E20EBA"/>
    <w:pPr>
      <w:numPr>
        <w:ilvl w:val="3"/>
        <w:numId w:val="3"/>
      </w:numPr>
      <w:spacing w:before="240"/>
      <w:outlineLvl w:val="3"/>
    </w:pPr>
  </w:style>
  <w:style w:type="paragraph" w:customStyle="1" w:styleId="MRKHNumberedHeading5">
    <w:name w:val="M&amp;R KH Numbered Heading 5"/>
    <w:basedOn w:val="Normal10"/>
    <w:uiPriority w:val="47"/>
    <w:rsid w:val="00E20EBA"/>
    <w:pPr>
      <w:numPr>
        <w:ilvl w:val="4"/>
        <w:numId w:val="3"/>
      </w:numPr>
      <w:spacing w:before="240"/>
      <w:ind w:left="3237" w:hanging="720"/>
      <w:outlineLvl w:val="4"/>
    </w:pPr>
  </w:style>
  <w:style w:type="paragraph" w:customStyle="1" w:styleId="MRKHNumberedHeading6">
    <w:name w:val="M&amp;R KH Numbered Heading 6"/>
    <w:basedOn w:val="Normal10"/>
    <w:uiPriority w:val="47"/>
    <w:rsid w:val="00E20EBA"/>
    <w:pPr>
      <w:numPr>
        <w:ilvl w:val="5"/>
        <w:numId w:val="3"/>
      </w:numPr>
      <w:spacing w:before="240"/>
      <w:outlineLvl w:val="5"/>
    </w:pPr>
  </w:style>
  <w:style w:type="paragraph" w:customStyle="1" w:styleId="MRKHNumberedHeading7">
    <w:name w:val="M&amp;R KH Numbered Heading 7"/>
    <w:basedOn w:val="Normal10"/>
    <w:uiPriority w:val="47"/>
    <w:rsid w:val="00E20EBA"/>
    <w:pPr>
      <w:numPr>
        <w:ilvl w:val="6"/>
        <w:numId w:val="3"/>
      </w:numPr>
      <w:spacing w:before="240"/>
      <w:outlineLvl w:val="6"/>
    </w:pPr>
  </w:style>
  <w:style w:type="paragraph" w:customStyle="1" w:styleId="MRKHNumberedHeading8">
    <w:name w:val="M&amp;R KH Numbered Heading 8"/>
    <w:basedOn w:val="Normal10"/>
    <w:uiPriority w:val="47"/>
    <w:rsid w:val="00E20EBA"/>
    <w:pPr>
      <w:numPr>
        <w:ilvl w:val="7"/>
        <w:numId w:val="3"/>
      </w:numPr>
      <w:spacing w:before="240"/>
      <w:outlineLvl w:val="7"/>
    </w:pPr>
  </w:style>
  <w:style w:type="paragraph" w:customStyle="1" w:styleId="MRKHNumberedHeading9">
    <w:name w:val="M&amp;R KH Numbered Heading 9"/>
    <w:basedOn w:val="Normal10"/>
    <w:uiPriority w:val="47"/>
    <w:rsid w:val="00E20EBA"/>
    <w:pPr>
      <w:numPr>
        <w:ilvl w:val="8"/>
        <w:numId w:val="3"/>
      </w:numPr>
      <w:spacing w:before="240"/>
      <w:outlineLvl w:val="8"/>
    </w:pPr>
  </w:style>
  <w:style w:type="numbering" w:customStyle="1" w:styleId="KHnumHeadings">
    <w:name w:val="KHnumHeadings"/>
    <w:uiPriority w:val="99"/>
    <w:rsid w:val="00FE0697"/>
    <w:pPr>
      <w:numPr>
        <w:numId w:val="3"/>
      </w:numPr>
    </w:pPr>
  </w:style>
  <w:style w:type="paragraph" w:styleId="FootnoteText">
    <w:name w:val="footnote text"/>
    <w:basedOn w:val="Normal"/>
    <w:link w:val="FootnoteTextChar"/>
    <w:uiPriority w:val="99"/>
    <w:semiHidden/>
    <w:rsid w:val="00FE0697"/>
    <w:pPr>
      <w:spacing w:before="120" w:line="240" w:lineRule="auto"/>
    </w:pPr>
    <w:rPr>
      <w:sz w:val="16"/>
      <w:szCs w:val="20"/>
    </w:rPr>
  </w:style>
  <w:style w:type="character" w:customStyle="1" w:styleId="FootnoteTextChar">
    <w:name w:val="Footnote Text Char"/>
    <w:basedOn w:val="DefaultParagraphFont"/>
    <w:link w:val="FootnoteText"/>
    <w:uiPriority w:val="99"/>
    <w:semiHidden/>
    <w:rsid w:val="00C60A92"/>
    <w:rPr>
      <w:sz w:val="16"/>
      <w:szCs w:val="20"/>
    </w:rPr>
  </w:style>
  <w:style w:type="character" w:styleId="FootnoteReference">
    <w:name w:val="footnote reference"/>
    <w:basedOn w:val="DefaultParagraphFont"/>
    <w:uiPriority w:val="99"/>
    <w:semiHidden/>
    <w:rsid w:val="00FE0697"/>
    <w:rPr>
      <w:vertAlign w:val="superscript"/>
    </w:rPr>
  </w:style>
  <w:style w:type="paragraph" w:styleId="Footer">
    <w:name w:val="footer"/>
    <w:basedOn w:val="Normal"/>
    <w:link w:val="FooterChar"/>
    <w:uiPriority w:val="99"/>
    <w:semiHidden/>
    <w:rsid w:val="00FE0697"/>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C60A92"/>
    <w:rPr>
      <w:sz w:val="20"/>
    </w:rPr>
  </w:style>
  <w:style w:type="paragraph" w:styleId="TOC4">
    <w:name w:val="toc 4"/>
    <w:basedOn w:val="Normal"/>
    <w:next w:val="Normal"/>
    <w:autoRedefine/>
    <w:uiPriority w:val="99"/>
    <w:semiHidden/>
    <w:locked/>
    <w:rsid w:val="00FE0697"/>
    <w:pPr>
      <w:tabs>
        <w:tab w:val="left" w:pos="1049"/>
        <w:tab w:val="right" w:leader="dot" w:pos="9016"/>
      </w:tabs>
      <w:spacing w:line="240" w:lineRule="auto"/>
      <w:ind w:left="1049" w:hanging="1049"/>
    </w:pPr>
  </w:style>
  <w:style w:type="paragraph" w:styleId="TOC5">
    <w:name w:val="toc 5"/>
    <w:basedOn w:val="Normal"/>
    <w:next w:val="Normal"/>
    <w:autoRedefine/>
    <w:uiPriority w:val="99"/>
    <w:semiHidden/>
    <w:locked/>
    <w:rsid w:val="00FE0697"/>
    <w:pPr>
      <w:ind w:left="879"/>
    </w:pPr>
  </w:style>
  <w:style w:type="paragraph" w:styleId="TOC6">
    <w:name w:val="toc 6"/>
    <w:basedOn w:val="Normal"/>
    <w:next w:val="Normal"/>
    <w:autoRedefine/>
    <w:uiPriority w:val="99"/>
    <w:semiHidden/>
    <w:locked/>
    <w:rsid w:val="00FE0697"/>
    <w:pPr>
      <w:ind w:left="1100"/>
    </w:pPr>
  </w:style>
  <w:style w:type="paragraph" w:styleId="TOC7">
    <w:name w:val="toc 7"/>
    <w:basedOn w:val="Normal"/>
    <w:next w:val="Normal"/>
    <w:autoRedefine/>
    <w:uiPriority w:val="99"/>
    <w:semiHidden/>
    <w:locked/>
    <w:rsid w:val="00FE0697"/>
    <w:pPr>
      <w:ind w:left="1321"/>
    </w:pPr>
  </w:style>
  <w:style w:type="paragraph" w:styleId="TOC8">
    <w:name w:val="toc 8"/>
    <w:basedOn w:val="Normal"/>
    <w:next w:val="Normal"/>
    <w:autoRedefine/>
    <w:uiPriority w:val="99"/>
    <w:semiHidden/>
    <w:locked/>
    <w:rsid w:val="00FE0697"/>
    <w:pPr>
      <w:ind w:left="1542"/>
    </w:pPr>
  </w:style>
  <w:style w:type="paragraph" w:styleId="TOC9">
    <w:name w:val="toc 9"/>
    <w:basedOn w:val="Normal"/>
    <w:next w:val="Normal"/>
    <w:autoRedefine/>
    <w:uiPriority w:val="99"/>
    <w:semiHidden/>
    <w:locked/>
    <w:rsid w:val="00FE0697"/>
    <w:pPr>
      <w:ind w:left="1758"/>
    </w:pPr>
  </w:style>
  <w:style w:type="character" w:customStyle="1" w:styleId="Heading1Char">
    <w:name w:val="Heading 1 Char"/>
    <w:basedOn w:val="DefaultParagraphFont"/>
    <w:link w:val="Heading1"/>
    <w:uiPriority w:val="99"/>
    <w:semiHidden/>
    <w:rsid w:val="00C60A92"/>
    <w:rPr>
      <w:rFonts w:asciiTheme="majorHAnsi" w:eastAsiaTheme="majorEastAsia" w:hAnsiTheme="majorHAnsi" w:cstheme="majorBidi"/>
      <w:b/>
      <w:bCs/>
      <w:color w:val="4C264C" w:themeColor="accent1" w:themeShade="BF"/>
      <w:sz w:val="28"/>
      <w:szCs w:val="28"/>
    </w:rPr>
  </w:style>
  <w:style w:type="paragraph" w:styleId="TOCHeading">
    <w:name w:val="TOC Heading"/>
    <w:basedOn w:val="Heading1"/>
    <w:next w:val="Normal"/>
    <w:uiPriority w:val="99"/>
    <w:semiHidden/>
    <w:qFormat/>
    <w:rsid w:val="00FE0697"/>
    <w:pPr>
      <w:outlineLvl w:val="9"/>
    </w:pPr>
  </w:style>
  <w:style w:type="paragraph" w:styleId="BalloonText">
    <w:name w:val="Balloon Text"/>
    <w:basedOn w:val="Normal"/>
    <w:link w:val="BalloonTextChar"/>
    <w:uiPriority w:val="99"/>
    <w:semiHidden/>
    <w:rsid w:val="00FE06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A92"/>
    <w:rPr>
      <w:rFonts w:ascii="Tahoma" w:hAnsi="Tahoma" w:cs="Tahoma"/>
      <w:sz w:val="16"/>
      <w:szCs w:val="16"/>
    </w:rPr>
  </w:style>
  <w:style w:type="paragraph" w:customStyle="1" w:styleId="MRKHBullet2">
    <w:name w:val="M&amp;R KH Bullet2"/>
    <w:basedOn w:val="Normal10"/>
    <w:uiPriority w:val="46"/>
    <w:qFormat/>
    <w:rsid w:val="00587466"/>
    <w:pPr>
      <w:numPr>
        <w:ilvl w:val="1"/>
        <w:numId w:val="4"/>
      </w:numPr>
      <w:tabs>
        <w:tab w:val="left" w:pos="1389"/>
      </w:tabs>
      <w:spacing w:before="240"/>
      <w:ind w:left="1134" w:hanging="567"/>
    </w:pPr>
  </w:style>
  <w:style w:type="numbering" w:customStyle="1" w:styleId="MRKHBul">
    <w:name w:val="M&amp;RKHBul"/>
    <w:uiPriority w:val="99"/>
    <w:rsid w:val="00FE0697"/>
    <w:pPr>
      <w:numPr>
        <w:numId w:val="4"/>
      </w:numPr>
    </w:pPr>
  </w:style>
  <w:style w:type="character" w:styleId="Hyperlink">
    <w:name w:val="Hyperlink"/>
    <w:basedOn w:val="DefaultParagraphFont"/>
    <w:uiPriority w:val="99"/>
    <w:semiHidden/>
    <w:rsid w:val="00E902CF"/>
    <w:rPr>
      <w:rFonts w:ascii="Arial" w:hAnsi="Arial"/>
      <w:color w:val="5A0066"/>
      <w:sz w:val="20"/>
      <w:u w:val="single"/>
    </w:rPr>
  </w:style>
  <w:style w:type="character" w:styleId="FollowedHyperlink">
    <w:name w:val="FollowedHyperlink"/>
    <w:basedOn w:val="DefaultParagraphFont"/>
    <w:uiPriority w:val="99"/>
    <w:semiHidden/>
    <w:rsid w:val="00576F02"/>
    <w:rPr>
      <w:rFonts w:ascii="Arial" w:hAnsi="Arial"/>
      <w:color w:val="AC007F"/>
      <w:sz w:val="20"/>
      <w:u w:val="single"/>
    </w:rPr>
  </w:style>
  <w:style w:type="paragraph" w:styleId="TOAHeading">
    <w:name w:val="toa heading"/>
    <w:basedOn w:val="Normal"/>
    <w:next w:val="Normal"/>
    <w:uiPriority w:val="99"/>
    <w:semiHidden/>
    <w:rsid w:val="00AC1710"/>
    <w:pPr>
      <w:spacing w:before="120"/>
    </w:pPr>
    <w:rPr>
      <w:rFonts w:asciiTheme="majorHAnsi" w:eastAsiaTheme="majorEastAsia" w:hAnsiTheme="majorHAnsi" w:cstheme="majorBidi"/>
      <w:b/>
      <w:bCs/>
      <w:sz w:val="24"/>
      <w:szCs w:val="24"/>
    </w:rPr>
  </w:style>
  <w:style w:type="paragraph" w:customStyle="1" w:styleId="XXBriefingCaption2">
    <w:name w:val="XX Briefing Caption 2"/>
    <w:basedOn w:val="XXBriefingCaption"/>
    <w:semiHidden/>
    <w:rsid w:val="00B21C47"/>
    <w:rPr>
      <w:b w:val="0"/>
      <w:color w:val="DC007D"/>
    </w:rPr>
  </w:style>
  <w:style w:type="paragraph" w:customStyle="1" w:styleId="XXteamaddressphotograph">
    <w:name w:val="XX team address photograph"/>
    <w:basedOn w:val="Normal"/>
    <w:rsid w:val="005550AA"/>
    <w:pPr>
      <w:spacing w:line="240" w:lineRule="auto"/>
    </w:pPr>
  </w:style>
  <w:style w:type="paragraph" w:styleId="Revision">
    <w:name w:val="Revision"/>
    <w:hidden/>
    <w:uiPriority w:val="99"/>
    <w:semiHidden/>
    <w:rsid w:val="009A3324"/>
    <w:pPr>
      <w:spacing w:before="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4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ills-ree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ills-reeve\vdi\AppSense\Config\DesktopTemplates\template\mr_win\template.dotx\mr_KnowHow_2012.dotx" TargetMode="External"/></Relationships>
</file>

<file path=word/theme/theme1.xml><?xml version="1.0" encoding="utf-8"?>
<a:theme xmlns:a="http://schemas.openxmlformats.org/drawingml/2006/main" name="_M&amp;R_General_Arial">
  <a:themeElements>
    <a:clrScheme name="_M&amp;R_General_AT">
      <a:dk1>
        <a:srgbClr val="663366"/>
      </a:dk1>
      <a:lt1>
        <a:srgbClr val="FFFFFF"/>
      </a:lt1>
      <a:dk2>
        <a:srgbClr val="990066"/>
      </a:dk2>
      <a:lt2>
        <a:srgbClr val="FFFFFF"/>
      </a:lt2>
      <a:accent1>
        <a:srgbClr val="663366"/>
      </a:accent1>
      <a:accent2>
        <a:srgbClr val="990066"/>
      </a:accent2>
      <a:accent3>
        <a:srgbClr val="747679"/>
      </a:accent3>
      <a:accent4>
        <a:srgbClr val="663366"/>
      </a:accent4>
      <a:accent5>
        <a:srgbClr val="990066"/>
      </a:accent5>
      <a:accent6>
        <a:srgbClr val="747679"/>
      </a:accent6>
      <a:hlink>
        <a:srgbClr val="663366"/>
      </a:hlink>
      <a:folHlink>
        <a:srgbClr val="990066"/>
      </a:folHlink>
    </a:clrScheme>
    <a:fontScheme name="M&amp;R_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27FD0-DC2B-4B3C-A650-CCA73F5F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mr_KnowHow_2012</Template>
  <TotalTime>4</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Mills &amp; Reeve LLP</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Carter</dc:creator>
  <cp:lastModifiedBy>Kris Arpon</cp:lastModifiedBy>
  <cp:revision>2</cp:revision>
  <dcterms:created xsi:type="dcterms:W3CDTF">2023-07-17T13:49:00Z</dcterms:created>
  <dcterms:modified xsi:type="dcterms:W3CDTF">2023-07-17T13:49:00Z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GUID">
    <vt:lpwstr>ef9b2f68-549f-43cd-ac95-54d110ce6fc9</vt:lpwstr>
  </property>
</Properties>
</file>